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896A" w14:textId="77777777" w:rsidR="00494B1E" w:rsidRDefault="00494B1E" w:rsidP="00494B1E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FE38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パターン2　南高ＳＴＥＡＭによる授業デザイン案・指導略案</w:t>
      </w:r>
    </w:p>
    <w:tbl>
      <w:tblPr>
        <w:tblStyle w:val="a3"/>
        <w:tblpPr w:leftFromText="142" w:rightFromText="142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2075"/>
        <w:gridCol w:w="2427"/>
        <w:gridCol w:w="5240"/>
      </w:tblGrid>
      <w:tr w:rsidR="0017219E" w14:paraId="79215CE7" w14:textId="77777777" w:rsidTr="00FE388C">
        <w:tc>
          <w:tcPr>
            <w:tcW w:w="2075" w:type="dxa"/>
          </w:tcPr>
          <w:p w14:paraId="4CC8DA98" w14:textId="115642D7" w:rsidR="00A73AB4" w:rsidRDefault="00095D76" w:rsidP="002742D7">
            <w:pPr>
              <w:jc w:val="center"/>
            </w:pPr>
            <w:bookmarkStart w:id="0" w:name="_Hlk136278691"/>
            <w:r>
              <w:rPr>
                <w:rFonts w:hint="eastAsia"/>
              </w:rPr>
              <w:t>主に</w:t>
            </w:r>
            <w:r w:rsidR="002742D7">
              <w:rPr>
                <w:rFonts w:hint="eastAsia"/>
              </w:rPr>
              <w:t xml:space="preserve">　</w:t>
            </w:r>
            <w:r w:rsidR="00A76556" w:rsidRPr="002742D7">
              <w:rPr>
                <w:rFonts w:hint="eastAsia"/>
                <w:sz w:val="44"/>
                <w:szCs w:val="48"/>
              </w:rPr>
              <w:t>①</w:t>
            </w:r>
            <w:r w:rsidR="002742D7" w:rsidRPr="002742D7">
              <w:rPr>
                <w:rFonts w:hint="eastAsia"/>
                <w:sz w:val="28"/>
                <w:szCs w:val="32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7667" w:type="dxa"/>
            <w:gridSpan w:val="2"/>
          </w:tcPr>
          <w:p w14:paraId="488FEA7E" w14:textId="4A5A22BB" w:rsidR="00B770BD" w:rsidRDefault="00A73AB4" w:rsidP="00A73AB4">
            <w:r>
              <w:rPr>
                <w:rFonts w:hint="eastAsia"/>
              </w:rPr>
              <w:t>①教科横断型授業（</w:t>
            </w:r>
            <w:r w:rsidR="00B770BD">
              <w:rPr>
                <w:rFonts w:hint="eastAsia"/>
              </w:rPr>
              <w:t>異教科間の</w:t>
            </w:r>
            <w:r>
              <w:rPr>
                <w:rFonts w:hint="eastAsia"/>
              </w:rPr>
              <w:t>リレー授業・コラボ授業）</w:t>
            </w:r>
          </w:p>
          <w:p w14:paraId="57438CD6" w14:textId="77777777" w:rsidR="00A73AB4" w:rsidRDefault="00A73AB4" w:rsidP="00A73AB4">
            <w:r>
              <w:rPr>
                <w:rFonts w:hint="eastAsia"/>
              </w:rPr>
              <w:t>②</w:t>
            </w:r>
            <w:r w:rsidR="00B770BD">
              <w:rPr>
                <w:rFonts w:hint="eastAsia"/>
              </w:rPr>
              <w:t>探究学習型授業（探究学習プロセスのいずれかの段階を踏まえた授業）</w:t>
            </w:r>
          </w:p>
          <w:p w14:paraId="5076D049" w14:textId="50F92F28" w:rsidR="00B770BD" w:rsidRDefault="00B770BD" w:rsidP="00A73AB4">
            <w:r>
              <w:rPr>
                <w:rFonts w:hint="eastAsia"/>
              </w:rPr>
              <w:t>③学習到達度を意識した授業（c</w:t>
            </w:r>
            <w:r>
              <w:t>an-do</w:t>
            </w:r>
            <w:r>
              <w:rPr>
                <w:rFonts w:hint="eastAsia"/>
              </w:rPr>
              <w:t>・</w:t>
            </w:r>
            <w:r>
              <w:t>to-do</w:t>
            </w:r>
            <w:r>
              <w:rPr>
                <w:rFonts w:hint="eastAsia"/>
              </w:rPr>
              <w:t>リストを活用した授業）</w:t>
            </w:r>
          </w:p>
        </w:tc>
      </w:tr>
      <w:tr w:rsidR="002742D7" w14:paraId="109CD436" w14:textId="77777777" w:rsidTr="00730311">
        <w:tc>
          <w:tcPr>
            <w:tcW w:w="2075" w:type="dxa"/>
            <w:vAlign w:val="center"/>
          </w:tcPr>
          <w:p w14:paraId="0FF608B3" w14:textId="354EFF95" w:rsidR="002742D7" w:rsidRPr="002742D7" w:rsidRDefault="002742D7" w:rsidP="00DB0C55">
            <w:pPr>
              <w:rPr>
                <w:szCs w:val="21"/>
              </w:rPr>
            </w:pPr>
            <w:r w:rsidRPr="002742D7">
              <w:rPr>
                <w:rFonts w:hint="eastAsia"/>
                <w:szCs w:val="21"/>
              </w:rPr>
              <w:t>対象</w:t>
            </w:r>
          </w:p>
        </w:tc>
        <w:tc>
          <w:tcPr>
            <w:tcW w:w="7667" w:type="dxa"/>
            <w:gridSpan w:val="2"/>
            <w:vAlign w:val="center"/>
          </w:tcPr>
          <w:p w14:paraId="63BACECF" w14:textId="5F07D60A" w:rsidR="002742D7" w:rsidRDefault="002742D7" w:rsidP="00601FCE">
            <w:r>
              <w:rPr>
                <w:rFonts w:hint="eastAsia"/>
              </w:rPr>
              <w:t>3年理系</w:t>
            </w:r>
          </w:p>
        </w:tc>
      </w:tr>
      <w:tr w:rsidR="00DB0C55" w14:paraId="0B378DE2" w14:textId="77777777" w:rsidTr="00FE388C">
        <w:tc>
          <w:tcPr>
            <w:tcW w:w="2075" w:type="dxa"/>
          </w:tcPr>
          <w:p w14:paraId="24999BC5" w14:textId="36CEAACF" w:rsidR="00DB0C55" w:rsidRDefault="00DB0C55" w:rsidP="00DB0C55">
            <w:r>
              <w:rPr>
                <w:rFonts w:hint="eastAsia"/>
              </w:rPr>
              <w:t>授業（科目）</w:t>
            </w:r>
          </w:p>
        </w:tc>
        <w:tc>
          <w:tcPr>
            <w:tcW w:w="7667" w:type="dxa"/>
            <w:gridSpan w:val="2"/>
          </w:tcPr>
          <w:p w14:paraId="33F9A4E4" w14:textId="4585DF2E" w:rsidR="00DB0C55" w:rsidRDefault="002742D7" w:rsidP="00DB0C55">
            <w:r>
              <w:rPr>
                <w:rFonts w:hint="eastAsia"/>
              </w:rPr>
              <w:t>理科（</w:t>
            </w:r>
            <w:r w:rsidR="00601FCE">
              <w:rPr>
                <w:rFonts w:hint="eastAsia"/>
              </w:rPr>
              <w:t>物理</w:t>
            </w:r>
            <w:r>
              <w:rPr>
                <w:rFonts w:hint="eastAsia"/>
              </w:rPr>
              <w:t>×</w:t>
            </w:r>
            <w:r w:rsidR="00DB0C55">
              <w:rPr>
                <w:rFonts w:hint="eastAsia"/>
              </w:rPr>
              <w:t>生物</w:t>
            </w:r>
            <w:r w:rsidR="00F5769A">
              <w:rPr>
                <w:rFonts w:hint="eastAsia"/>
              </w:rPr>
              <w:t>）</w:t>
            </w:r>
          </w:p>
        </w:tc>
      </w:tr>
      <w:tr w:rsidR="00DB0C55" w14:paraId="31C2F4C2" w14:textId="77777777" w:rsidTr="00FE388C">
        <w:tc>
          <w:tcPr>
            <w:tcW w:w="2075" w:type="dxa"/>
          </w:tcPr>
          <w:p w14:paraId="18BBFB3D" w14:textId="11C6439B" w:rsidR="00DB0C55" w:rsidRDefault="00DB0C55" w:rsidP="006F5297">
            <w:r>
              <w:rPr>
                <w:rFonts w:hint="eastAsia"/>
              </w:rPr>
              <w:t>内容</w:t>
            </w:r>
          </w:p>
        </w:tc>
        <w:tc>
          <w:tcPr>
            <w:tcW w:w="7667" w:type="dxa"/>
            <w:gridSpan w:val="2"/>
          </w:tcPr>
          <w:p w14:paraId="296F66AE" w14:textId="4D526FD2" w:rsidR="00DB0C55" w:rsidRDefault="00601FCE" w:rsidP="006F5297">
            <w:r>
              <w:rPr>
                <w:rFonts w:hint="eastAsia"/>
              </w:rPr>
              <w:t>電位</w:t>
            </w:r>
            <w:r w:rsidR="00DB0C55">
              <w:rPr>
                <w:rFonts w:hint="eastAsia"/>
              </w:rPr>
              <w:t>（</w:t>
            </w:r>
            <w:r>
              <w:rPr>
                <w:rFonts w:hint="eastAsia"/>
              </w:rPr>
              <w:t>神経繊維における活動電位の伝導について</w:t>
            </w:r>
            <w:r w:rsidR="00DB0C55">
              <w:rPr>
                <w:rFonts w:hint="eastAsia"/>
              </w:rPr>
              <w:t>）</w:t>
            </w:r>
          </w:p>
        </w:tc>
      </w:tr>
      <w:tr w:rsidR="00DB0C55" w14:paraId="4D83F7E6" w14:textId="77777777" w:rsidTr="00FE388C">
        <w:trPr>
          <w:trHeight w:val="309"/>
        </w:trPr>
        <w:tc>
          <w:tcPr>
            <w:tcW w:w="2075" w:type="dxa"/>
            <w:vMerge w:val="restart"/>
          </w:tcPr>
          <w:p w14:paraId="3BDC8444" w14:textId="0C82E89F" w:rsidR="00DB0C55" w:rsidRDefault="00DB0C55" w:rsidP="00DB0C55">
            <w:r>
              <w:rPr>
                <w:rFonts w:hint="eastAsia"/>
              </w:rPr>
              <w:t>未来デザイン力</w:t>
            </w:r>
            <w:r w:rsidRPr="00F92472">
              <w:rPr>
                <w:rFonts w:hint="eastAsia"/>
                <w:sz w:val="18"/>
                <w:szCs w:val="20"/>
              </w:rPr>
              <w:t>（獲得したい力）</w:t>
            </w:r>
            <w:r>
              <w:rPr>
                <w:rFonts w:hint="eastAsia"/>
                <w:sz w:val="18"/>
                <w:szCs w:val="20"/>
              </w:rPr>
              <w:t>、</w:t>
            </w:r>
            <w:r>
              <w:rPr>
                <w:rFonts w:hint="eastAsia"/>
              </w:rPr>
              <w:t>及びその</w:t>
            </w:r>
            <w:r w:rsidRPr="00F92472">
              <w:rPr>
                <w:rFonts w:hint="eastAsia"/>
              </w:rPr>
              <w:t>要素</w:t>
            </w:r>
            <w:r w:rsidRPr="0057279D">
              <w:rPr>
                <w:rFonts w:hint="eastAsia"/>
              </w:rPr>
              <w:t>（</w:t>
            </w:r>
            <w:r>
              <w:rPr>
                <w:rFonts w:hint="eastAsia"/>
              </w:rPr>
              <w:t>下記の</w:t>
            </w:r>
            <w:r w:rsidRPr="0057279D">
              <w:rPr>
                <w:rFonts w:hint="eastAsia"/>
              </w:rPr>
              <w:t>ﾏｽﾀｰﾙｰﾌﾞﾘｯｸから</w:t>
            </w:r>
            <w:r>
              <w:rPr>
                <w:rFonts w:hint="eastAsia"/>
              </w:rPr>
              <w:t>転記</w:t>
            </w:r>
            <w:r w:rsidRPr="0057279D">
              <w:rPr>
                <w:rFonts w:hint="eastAsia"/>
              </w:rPr>
              <w:t>）</w:t>
            </w:r>
          </w:p>
        </w:tc>
        <w:tc>
          <w:tcPr>
            <w:tcW w:w="2427" w:type="dxa"/>
          </w:tcPr>
          <w:p w14:paraId="15CAF9D3" w14:textId="5110C0F7" w:rsidR="00DB0C55" w:rsidRPr="0017219E" w:rsidRDefault="00DB0C55" w:rsidP="00DB0C55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5240" w:type="dxa"/>
          </w:tcPr>
          <w:p w14:paraId="26DED451" w14:textId="0AC7B194" w:rsidR="00DB0C55" w:rsidRDefault="00DB0C55" w:rsidP="00DB0C55">
            <w:r>
              <w:rPr>
                <w:rFonts w:hint="eastAsia"/>
              </w:rPr>
              <w:t>①</w:t>
            </w:r>
            <w:r w:rsidRPr="00B42260">
              <w:rPr>
                <w:rFonts w:hint="eastAsia"/>
              </w:rPr>
              <w:t>学ぶ意義</w:t>
            </w:r>
          </w:p>
        </w:tc>
      </w:tr>
      <w:tr w:rsidR="00DB0C55" w14:paraId="73928A16" w14:textId="77777777" w:rsidTr="00FE388C">
        <w:trPr>
          <w:trHeight w:val="306"/>
        </w:trPr>
        <w:tc>
          <w:tcPr>
            <w:tcW w:w="2075" w:type="dxa"/>
            <w:vMerge/>
          </w:tcPr>
          <w:p w14:paraId="5ACA0F8A" w14:textId="77777777" w:rsidR="00DB0C55" w:rsidRDefault="00DB0C55" w:rsidP="00DB0C55"/>
        </w:tc>
        <w:tc>
          <w:tcPr>
            <w:tcW w:w="2427" w:type="dxa"/>
          </w:tcPr>
          <w:p w14:paraId="14C30AEF" w14:textId="29F4392F" w:rsidR="00DB0C55" w:rsidRPr="0017219E" w:rsidRDefault="00DB0C55" w:rsidP="00DB0C55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5240" w:type="dxa"/>
          </w:tcPr>
          <w:p w14:paraId="19873896" w14:textId="042B4EEE" w:rsidR="00DB0C55" w:rsidRDefault="00DB0C55" w:rsidP="00DB0C55">
            <w:r>
              <w:rPr>
                <w:rFonts w:hint="eastAsia"/>
              </w:rPr>
              <w:t>②</w:t>
            </w:r>
            <w:r w:rsidRPr="00B42260">
              <w:rPr>
                <w:rFonts w:hint="eastAsia"/>
              </w:rPr>
              <w:t>研究手法の獲得</w:t>
            </w:r>
            <w:r>
              <w:rPr>
                <w:rFonts w:hint="eastAsia"/>
              </w:rPr>
              <w:t xml:space="preserve">　</w:t>
            </w:r>
          </w:p>
        </w:tc>
      </w:tr>
      <w:tr w:rsidR="00442852" w14:paraId="44AF255A" w14:textId="77777777" w:rsidTr="00FE388C">
        <w:trPr>
          <w:trHeight w:val="306"/>
        </w:trPr>
        <w:tc>
          <w:tcPr>
            <w:tcW w:w="2075" w:type="dxa"/>
            <w:vMerge/>
          </w:tcPr>
          <w:p w14:paraId="57C865A7" w14:textId="77777777" w:rsidR="00442852" w:rsidRDefault="00442852" w:rsidP="00442852"/>
        </w:tc>
        <w:tc>
          <w:tcPr>
            <w:tcW w:w="2427" w:type="dxa"/>
          </w:tcPr>
          <w:p w14:paraId="3DF094A8" w14:textId="08C561DF" w:rsidR="00442852" w:rsidRPr="0017219E" w:rsidRDefault="00442852" w:rsidP="00442852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5240" w:type="dxa"/>
          </w:tcPr>
          <w:p w14:paraId="5183B477" w14:textId="4667A936" w:rsidR="00442852" w:rsidRDefault="00442852" w:rsidP="00442852">
            <w:r>
              <w:rPr>
                <w:rFonts w:hint="eastAsia"/>
              </w:rPr>
              <w:t>②</w:t>
            </w:r>
            <w:r w:rsidRPr="00B42260">
              <w:rPr>
                <w:rFonts w:hint="eastAsia"/>
              </w:rPr>
              <w:t>対話・議論</w:t>
            </w:r>
            <w:r>
              <w:rPr>
                <w:rFonts w:hint="eastAsia"/>
              </w:rPr>
              <w:t xml:space="preserve">　③</w:t>
            </w:r>
            <w:r w:rsidRPr="00B42260">
              <w:rPr>
                <w:rFonts w:hint="eastAsia"/>
              </w:rPr>
              <w:t>発表・発信</w:t>
            </w:r>
          </w:p>
        </w:tc>
      </w:tr>
      <w:tr w:rsidR="00442852" w14:paraId="107C646E" w14:textId="77777777" w:rsidTr="007A3782">
        <w:trPr>
          <w:trHeight w:val="306"/>
        </w:trPr>
        <w:tc>
          <w:tcPr>
            <w:tcW w:w="2075" w:type="dxa"/>
            <w:vMerge/>
          </w:tcPr>
          <w:p w14:paraId="0E38CBA9" w14:textId="77777777" w:rsidR="00442852" w:rsidRDefault="00442852" w:rsidP="00442852"/>
        </w:tc>
        <w:tc>
          <w:tcPr>
            <w:tcW w:w="2427" w:type="dxa"/>
            <w:vAlign w:val="center"/>
          </w:tcPr>
          <w:p w14:paraId="33E9BD54" w14:textId="3F864E77" w:rsidR="00442852" w:rsidRPr="0017219E" w:rsidRDefault="00442852" w:rsidP="00442852">
            <w:pPr>
              <w:rPr>
                <w:rFonts w:ascii="ＭＳ ゴシック" w:eastAsia="ＭＳ ゴシック" w:hAnsi="ＭＳ ゴシック"/>
                <w:i/>
                <w:iCs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Ｈ　チームワーク</w:t>
            </w:r>
          </w:p>
        </w:tc>
        <w:tc>
          <w:tcPr>
            <w:tcW w:w="5240" w:type="dxa"/>
          </w:tcPr>
          <w:p w14:paraId="29111C6E" w14:textId="0F4129B1" w:rsidR="00442852" w:rsidRDefault="00442852" w:rsidP="00442852">
            <w:r w:rsidRPr="00442852">
              <w:rPr>
                <w:rFonts w:hint="eastAsia"/>
              </w:rPr>
              <w:t>①目的意識共有</w:t>
            </w:r>
          </w:p>
        </w:tc>
      </w:tr>
      <w:tr w:rsidR="00442852" w14:paraId="59FAB668" w14:textId="77777777" w:rsidTr="00FE388C">
        <w:tc>
          <w:tcPr>
            <w:tcW w:w="2075" w:type="dxa"/>
          </w:tcPr>
          <w:p w14:paraId="0F2599D8" w14:textId="05323EE3" w:rsidR="00442852" w:rsidRPr="00AE4E15" w:rsidRDefault="00442852" w:rsidP="00442852">
            <w:r w:rsidRPr="00AE4E15">
              <w:rPr>
                <w:rFonts w:hint="eastAsia"/>
              </w:rPr>
              <w:t>南高STEAMの視点</w:t>
            </w:r>
          </w:p>
          <w:p w14:paraId="79201D1E" w14:textId="753B4AA3" w:rsidR="00442852" w:rsidRPr="00AE4E15" w:rsidRDefault="00442852" w:rsidP="00442852">
            <w:r w:rsidRPr="00AE4E15">
              <w:rPr>
                <w:rFonts w:hint="eastAsia"/>
                <w:sz w:val="18"/>
                <w:szCs w:val="20"/>
              </w:rPr>
              <w:t>（どのような横断か、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AE4E15">
              <w:rPr>
                <w:rFonts w:hint="eastAsia"/>
                <w:sz w:val="18"/>
                <w:szCs w:val="20"/>
              </w:rPr>
              <w:t>どのような探究か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AE4E15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7667" w:type="dxa"/>
            <w:gridSpan w:val="2"/>
          </w:tcPr>
          <w:p w14:paraId="452FE897" w14:textId="4695BCDF" w:rsidR="00442852" w:rsidRPr="0017219E" w:rsidRDefault="00442852" w:rsidP="00442852">
            <w:r>
              <w:rPr>
                <w:rFonts w:hint="eastAsia"/>
              </w:rPr>
              <w:t xml:space="preserve">　物理選択者と生物選択者</w:t>
            </w:r>
            <w:r w:rsidR="00A76556">
              <w:rPr>
                <w:rFonts w:hint="eastAsia"/>
              </w:rPr>
              <w:t>が</w:t>
            </w:r>
            <w:r>
              <w:rPr>
                <w:rFonts w:hint="eastAsia"/>
              </w:rPr>
              <w:t>それぞれの学習内容に含まれる「電位」について、知識を共有し、共通の課題に取り組む。</w:t>
            </w:r>
            <w:r w:rsidR="002A718D">
              <w:rPr>
                <w:rFonts w:hint="eastAsia"/>
              </w:rPr>
              <w:t>また、発展的な課題に取り組む過程で、各科目の基礎的な知識の定着を図る。</w:t>
            </w:r>
          </w:p>
        </w:tc>
      </w:tr>
      <w:bookmarkEnd w:id="0"/>
    </w:tbl>
    <w:p w14:paraId="5042F4F4" w14:textId="77777777" w:rsidR="00AE4E15" w:rsidRPr="00AE4E15" w:rsidRDefault="00AE4E15"/>
    <w:p w14:paraId="7779B6AE" w14:textId="04A1DA5E" w:rsidR="0017219E" w:rsidRDefault="0017219E">
      <w:bookmarkStart w:id="1" w:name="_Hlk136278889"/>
      <w:r>
        <w:rPr>
          <w:rFonts w:hint="eastAsia"/>
        </w:rPr>
        <w:t>指導略案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3306"/>
        <w:gridCol w:w="2924"/>
        <w:gridCol w:w="2428"/>
      </w:tblGrid>
      <w:tr w:rsidR="00881EFB" w14:paraId="3B163ACC" w14:textId="77777777" w:rsidTr="00A76556">
        <w:tc>
          <w:tcPr>
            <w:tcW w:w="1084" w:type="dxa"/>
          </w:tcPr>
          <w:bookmarkEnd w:id="1"/>
          <w:p w14:paraId="25E78D99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306" w:type="dxa"/>
          </w:tcPr>
          <w:p w14:paraId="3F2FE7B2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生徒の活動</w:t>
            </w:r>
          </w:p>
        </w:tc>
        <w:tc>
          <w:tcPr>
            <w:tcW w:w="2924" w:type="dxa"/>
          </w:tcPr>
          <w:p w14:paraId="2BD86B96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教師の活動</w:t>
            </w:r>
          </w:p>
        </w:tc>
        <w:tc>
          <w:tcPr>
            <w:tcW w:w="2428" w:type="dxa"/>
          </w:tcPr>
          <w:p w14:paraId="28A41DC1" w14:textId="77777777" w:rsidR="00F92472" w:rsidRDefault="00F92472" w:rsidP="00F92472">
            <w:pPr>
              <w:jc w:val="center"/>
            </w:pPr>
            <w:r>
              <w:rPr>
                <w:rFonts w:hint="eastAsia"/>
              </w:rPr>
              <w:t>留意事項</w:t>
            </w:r>
          </w:p>
        </w:tc>
      </w:tr>
      <w:tr w:rsidR="00881EFB" w14:paraId="1EFD082D" w14:textId="77777777" w:rsidTr="00A76556">
        <w:tc>
          <w:tcPr>
            <w:tcW w:w="1084" w:type="dxa"/>
          </w:tcPr>
          <w:p w14:paraId="31048942" w14:textId="32E06817" w:rsidR="00F92472" w:rsidRDefault="007711C9">
            <w:r>
              <w:rPr>
                <w:rFonts w:hint="eastAsia"/>
              </w:rPr>
              <w:t>導入</w:t>
            </w:r>
          </w:p>
          <w:p w14:paraId="5EDA7B19" w14:textId="5605D94B" w:rsidR="0057279D" w:rsidRDefault="007711C9" w:rsidP="003E440D">
            <w:r>
              <w:rPr>
                <w:rFonts w:hint="eastAsia"/>
              </w:rPr>
              <w:t>（</w:t>
            </w:r>
            <w:r w:rsidR="002A718D">
              <w:rPr>
                <w:rFonts w:hint="eastAsia"/>
              </w:rPr>
              <w:t>2</w:t>
            </w:r>
            <w:r>
              <w:rPr>
                <w:rFonts w:hint="eastAsia"/>
              </w:rPr>
              <w:t>分）</w:t>
            </w:r>
          </w:p>
        </w:tc>
        <w:tc>
          <w:tcPr>
            <w:tcW w:w="3306" w:type="dxa"/>
          </w:tcPr>
          <w:p w14:paraId="57811988" w14:textId="77777777" w:rsidR="00A76556" w:rsidRDefault="00A76556" w:rsidP="006F5297">
            <w:pPr>
              <w:ind w:firstLineChars="100" w:firstLine="210"/>
            </w:pPr>
            <w:r>
              <w:rPr>
                <w:rFonts w:hint="eastAsia"/>
              </w:rPr>
              <w:t>ガルバーニの実験の</w:t>
            </w:r>
            <w:r w:rsidR="002A718D">
              <w:rPr>
                <w:rFonts w:hint="eastAsia"/>
              </w:rPr>
              <w:t>動画を観て、本時の</w:t>
            </w:r>
            <w:r>
              <w:rPr>
                <w:rFonts w:hint="eastAsia"/>
              </w:rPr>
              <w:t>テーマ</w:t>
            </w:r>
            <w:r w:rsidR="002A718D">
              <w:rPr>
                <w:rFonts w:hint="eastAsia"/>
              </w:rPr>
              <w:t>を確認する。</w:t>
            </w:r>
          </w:p>
          <w:p w14:paraId="58D9BB93" w14:textId="5458389F" w:rsidR="00F92472" w:rsidRDefault="007711C9" w:rsidP="00A76556">
            <w:r>
              <w:rPr>
                <w:rFonts w:hint="eastAsia"/>
              </w:rPr>
              <w:t>（全体）</w:t>
            </w:r>
          </w:p>
        </w:tc>
        <w:tc>
          <w:tcPr>
            <w:tcW w:w="2924" w:type="dxa"/>
          </w:tcPr>
          <w:p w14:paraId="27152AA6" w14:textId="1378BCBC" w:rsidR="00F92472" w:rsidRPr="00F92472" w:rsidRDefault="002A718D" w:rsidP="006F5297">
            <w:pPr>
              <w:ind w:firstLineChars="100" w:firstLine="210"/>
            </w:pPr>
            <w:r>
              <w:rPr>
                <w:rFonts w:hint="eastAsia"/>
              </w:rPr>
              <w:t>ガルバーニの実験の動画を流し、生物体内で生じる電気的な変化がテーマであることを確認する。</w:t>
            </w:r>
          </w:p>
        </w:tc>
        <w:tc>
          <w:tcPr>
            <w:tcW w:w="2428" w:type="dxa"/>
          </w:tcPr>
          <w:p w14:paraId="3B3FF093" w14:textId="620ABBDE" w:rsidR="00F92472" w:rsidRDefault="00F92472"/>
        </w:tc>
      </w:tr>
      <w:tr w:rsidR="00881EFB" w14:paraId="5923BCB3" w14:textId="77777777" w:rsidTr="00A76556">
        <w:tc>
          <w:tcPr>
            <w:tcW w:w="1084" w:type="dxa"/>
          </w:tcPr>
          <w:p w14:paraId="03593E74" w14:textId="1D9E1CFD" w:rsidR="0057279D" w:rsidRDefault="002A718D">
            <w:r>
              <w:rPr>
                <w:rFonts w:hint="eastAsia"/>
              </w:rPr>
              <w:t>生物選択者による説明</w:t>
            </w:r>
          </w:p>
          <w:p w14:paraId="6C2F78D7" w14:textId="7CB423AA" w:rsidR="0057279D" w:rsidRDefault="00881EFB">
            <w:r>
              <w:rPr>
                <w:rFonts w:hint="eastAsia"/>
              </w:rPr>
              <w:t>（</w:t>
            </w:r>
            <w:r w:rsidR="007B3BBC"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3306" w:type="dxa"/>
          </w:tcPr>
          <w:p w14:paraId="12E84E01" w14:textId="16CE61F0" w:rsidR="00837BA2" w:rsidRDefault="002A718D" w:rsidP="00837BA2">
            <w:pPr>
              <w:ind w:firstLineChars="100" w:firstLine="210"/>
            </w:pPr>
            <w:r>
              <w:rPr>
                <w:rFonts w:hint="eastAsia"/>
              </w:rPr>
              <w:t>ワークシートの【課題を解くために前提となる知識】＜生物分野＞について、各班の生物選択者が説明する</w:t>
            </w:r>
            <w:r w:rsidR="003E440D">
              <w:rPr>
                <w:rFonts w:hint="eastAsia"/>
              </w:rPr>
              <w:t>。</w:t>
            </w:r>
            <w:r w:rsidR="006F5297">
              <w:rPr>
                <w:rFonts w:hint="eastAsia"/>
              </w:rPr>
              <w:t>（各班）</w:t>
            </w:r>
          </w:p>
        </w:tc>
        <w:tc>
          <w:tcPr>
            <w:tcW w:w="2924" w:type="dxa"/>
          </w:tcPr>
          <w:p w14:paraId="5A5102C6" w14:textId="7C1CD19D" w:rsidR="007711C9" w:rsidRDefault="003E440D" w:rsidP="006F5297">
            <w:pPr>
              <w:ind w:firstLineChars="100" w:firstLine="210"/>
            </w:pPr>
            <w:r>
              <w:rPr>
                <w:rFonts w:hint="eastAsia"/>
              </w:rPr>
              <w:t>各班を巡視し、生物選択者の説明を促す。</w:t>
            </w:r>
          </w:p>
        </w:tc>
        <w:tc>
          <w:tcPr>
            <w:tcW w:w="2428" w:type="dxa"/>
          </w:tcPr>
          <w:p w14:paraId="709682C5" w14:textId="78A27582" w:rsidR="00F92472" w:rsidRDefault="00D66BE2" w:rsidP="00F92472">
            <w:r>
              <w:rPr>
                <w:rFonts w:hint="eastAsia"/>
              </w:rPr>
              <w:t xml:space="preserve">　</w:t>
            </w:r>
          </w:p>
        </w:tc>
      </w:tr>
      <w:tr w:rsidR="00D66BE2" w14:paraId="3A5276C2" w14:textId="77777777" w:rsidTr="00A76556">
        <w:tc>
          <w:tcPr>
            <w:tcW w:w="1084" w:type="dxa"/>
          </w:tcPr>
          <w:p w14:paraId="6388BCAA" w14:textId="75F91AB8" w:rsidR="00D66BE2" w:rsidRDefault="003E440D" w:rsidP="00D66BE2">
            <w:r>
              <w:rPr>
                <w:rFonts w:hint="eastAsia"/>
              </w:rPr>
              <w:t>課題問1</w:t>
            </w:r>
          </w:p>
          <w:p w14:paraId="4B0AF69E" w14:textId="093836D1" w:rsidR="00D66BE2" w:rsidRDefault="00D66BE2" w:rsidP="00D66BE2">
            <w:r>
              <w:rPr>
                <w:rFonts w:hint="eastAsia"/>
              </w:rPr>
              <w:t>（</w:t>
            </w:r>
            <w:r w:rsidR="003E440D"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3306" w:type="dxa"/>
          </w:tcPr>
          <w:p w14:paraId="1054ABB5" w14:textId="77777777" w:rsidR="00A76556" w:rsidRDefault="00D66BE2" w:rsidP="00D66BE2">
            <w:r>
              <w:rPr>
                <w:rFonts w:hint="eastAsia"/>
              </w:rPr>
              <w:t xml:space="preserve">　</w:t>
            </w:r>
            <w:r w:rsidR="003E440D">
              <w:rPr>
                <w:rFonts w:hint="eastAsia"/>
              </w:rPr>
              <w:t>課題について、問1に取り組む。</w:t>
            </w:r>
          </w:p>
          <w:p w14:paraId="612C9F88" w14:textId="0EBD5438" w:rsidR="00D66BE2" w:rsidRDefault="003E440D" w:rsidP="00D66BE2">
            <w:r>
              <w:rPr>
                <w:rFonts w:hint="eastAsia"/>
              </w:rPr>
              <w:t>（各自）→班内で共有</w:t>
            </w:r>
          </w:p>
          <w:p w14:paraId="03DA21EF" w14:textId="07FD023B" w:rsidR="00D66BE2" w:rsidRDefault="00D66BE2" w:rsidP="00D66BE2">
            <w:r>
              <w:rPr>
                <w:rFonts w:hint="eastAsia"/>
              </w:rPr>
              <w:t>（各班）→全体で共有</w:t>
            </w:r>
          </w:p>
        </w:tc>
        <w:tc>
          <w:tcPr>
            <w:tcW w:w="2924" w:type="dxa"/>
          </w:tcPr>
          <w:p w14:paraId="2C00B5E0" w14:textId="24AF8BA7" w:rsidR="00D66BE2" w:rsidRDefault="00D66BE2" w:rsidP="00D66BE2">
            <w:r>
              <w:rPr>
                <w:rFonts w:hint="eastAsia"/>
              </w:rPr>
              <w:t xml:space="preserve">　</w:t>
            </w:r>
            <w:r w:rsidR="003E440D">
              <w:rPr>
                <w:rFonts w:hint="eastAsia"/>
              </w:rPr>
              <w:t>ロイロノートで解答用のカードを配布し、各班の解答を生物選択者のタブレットから提出させ</w:t>
            </w:r>
            <w:r w:rsidR="00A76556">
              <w:rPr>
                <w:rFonts w:hint="eastAsia"/>
              </w:rPr>
              <w:t>る。</w:t>
            </w:r>
          </w:p>
        </w:tc>
        <w:tc>
          <w:tcPr>
            <w:tcW w:w="2428" w:type="dxa"/>
          </w:tcPr>
          <w:p w14:paraId="69389253" w14:textId="4E095251" w:rsidR="00D66BE2" w:rsidRDefault="00D66BE2" w:rsidP="00D66BE2">
            <w:r>
              <w:rPr>
                <w:rFonts w:hint="eastAsia"/>
              </w:rPr>
              <w:t xml:space="preserve">　</w:t>
            </w:r>
            <w:r w:rsidR="00A76556">
              <w:rPr>
                <w:rFonts w:hint="eastAsia"/>
              </w:rPr>
              <w:t>課題への取組</w:t>
            </w:r>
            <w:r>
              <w:rPr>
                <w:rFonts w:hint="eastAsia"/>
              </w:rPr>
              <w:t>が進まない様子の班があれば、考えるポイントを伝え、協議を促す。</w:t>
            </w:r>
          </w:p>
        </w:tc>
      </w:tr>
      <w:tr w:rsidR="00D66BE2" w14:paraId="661E222C" w14:textId="77777777" w:rsidTr="00A76556">
        <w:trPr>
          <w:trHeight w:val="1774"/>
        </w:trPr>
        <w:tc>
          <w:tcPr>
            <w:tcW w:w="1084" w:type="dxa"/>
          </w:tcPr>
          <w:p w14:paraId="0F16BC29" w14:textId="65E5D39B" w:rsidR="00D66BE2" w:rsidRDefault="003E440D" w:rsidP="00D66BE2">
            <w:r>
              <w:rPr>
                <w:rFonts w:hint="eastAsia"/>
              </w:rPr>
              <w:t>課題問2</w:t>
            </w:r>
          </w:p>
          <w:p w14:paraId="370CAB47" w14:textId="383AD6C3" w:rsidR="00D66BE2" w:rsidRDefault="00D66BE2" w:rsidP="00D66BE2">
            <w:r>
              <w:rPr>
                <w:rFonts w:hint="eastAsia"/>
              </w:rPr>
              <w:t>（</w:t>
            </w:r>
            <w:r w:rsidR="003E440D">
              <w:rPr>
                <w:rFonts w:hint="eastAsia"/>
              </w:rPr>
              <w:t>25</w:t>
            </w:r>
            <w:r>
              <w:rPr>
                <w:rFonts w:hint="eastAsia"/>
              </w:rPr>
              <w:t>分）</w:t>
            </w:r>
          </w:p>
        </w:tc>
        <w:tc>
          <w:tcPr>
            <w:tcW w:w="3306" w:type="dxa"/>
          </w:tcPr>
          <w:p w14:paraId="27E82071" w14:textId="05818CDE" w:rsidR="003E440D" w:rsidRDefault="00D66BE2" w:rsidP="003E440D">
            <w:r>
              <w:rPr>
                <w:rFonts w:hint="eastAsia"/>
              </w:rPr>
              <w:t xml:space="preserve">　</w:t>
            </w:r>
            <w:r w:rsidR="003E440D">
              <w:rPr>
                <w:rFonts w:hint="eastAsia"/>
              </w:rPr>
              <w:t>課題について、問2に取り組む。各班の判断で、ワークシートの【課題を解くために前提となる知識】＜物理分野＞について、物理選択者が説明する。</w:t>
            </w:r>
          </w:p>
          <w:p w14:paraId="228865B8" w14:textId="53596798" w:rsidR="003E440D" w:rsidRDefault="003E440D" w:rsidP="003E440D">
            <w:r>
              <w:rPr>
                <w:rFonts w:hint="eastAsia"/>
              </w:rPr>
              <w:t>（各自）→班内で共有</w:t>
            </w:r>
          </w:p>
          <w:p w14:paraId="7C139031" w14:textId="65B2FCB6" w:rsidR="00D66BE2" w:rsidRDefault="003E440D" w:rsidP="003E440D">
            <w:r>
              <w:rPr>
                <w:rFonts w:hint="eastAsia"/>
              </w:rPr>
              <w:t>（各班）→全体で共有</w:t>
            </w:r>
          </w:p>
        </w:tc>
        <w:tc>
          <w:tcPr>
            <w:tcW w:w="2924" w:type="dxa"/>
          </w:tcPr>
          <w:p w14:paraId="6EA168DB" w14:textId="10C96949" w:rsidR="00D66BE2" w:rsidRDefault="00D66BE2" w:rsidP="00D66BE2">
            <w:r>
              <w:rPr>
                <w:rFonts w:hint="eastAsia"/>
              </w:rPr>
              <w:t xml:space="preserve">　</w:t>
            </w:r>
            <w:r w:rsidR="003E440D">
              <w:rPr>
                <w:rFonts w:hint="eastAsia"/>
              </w:rPr>
              <w:t>ロイロノートで解答用のカードを配布し、各班の解答を生物選択者のタブレットから提出させる。</w:t>
            </w:r>
          </w:p>
        </w:tc>
        <w:tc>
          <w:tcPr>
            <w:tcW w:w="2428" w:type="dxa"/>
          </w:tcPr>
          <w:p w14:paraId="45268906" w14:textId="77777777" w:rsidR="00D66BE2" w:rsidRDefault="00D66BE2" w:rsidP="00D66BE2">
            <w:r>
              <w:rPr>
                <w:rFonts w:hint="eastAsia"/>
              </w:rPr>
              <w:t xml:space="preserve">　</w:t>
            </w:r>
            <w:r w:rsidR="00A76556">
              <w:rPr>
                <w:rFonts w:hint="eastAsia"/>
              </w:rPr>
              <w:t>課題への取組が進まない様子の班があれば、考えるポイントを伝え、協議を促す。</w:t>
            </w:r>
          </w:p>
          <w:p w14:paraId="41409843" w14:textId="0C45070F" w:rsidR="00A76556" w:rsidRDefault="00A76556" w:rsidP="00D66BE2">
            <w:r>
              <w:rPr>
                <w:rFonts w:hint="eastAsia"/>
              </w:rPr>
              <w:t xml:space="preserve">　必要があれば、補足説明する。</w:t>
            </w:r>
          </w:p>
        </w:tc>
      </w:tr>
      <w:tr w:rsidR="00A76556" w14:paraId="50F47252" w14:textId="77777777" w:rsidTr="00A76556">
        <w:trPr>
          <w:trHeight w:val="841"/>
        </w:trPr>
        <w:tc>
          <w:tcPr>
            <w:tcW w:w="1084" w:type="dxa"/>
          </w:tcPr>
          <w:p w14:paraId="708B7FDC" w14:textId="77777777" w:rsidR="00A76556" w:rsidRDefault="00A76556" w:rsidP="00D66BE2">
            <w:r>
              <w:rPr>
                <w:rFonts w:hint="eastAsia"/>
              </w:rPr>
              <w:t>まとめ</w:t>
            </w:r>
          </w:p>
          <w:p w14:paraId="39B1AF61" w14:textId="53CD2719" w:rsidR="00A76556" w:rsidRDefault="00A76556" w:rsidP="00D66BE2">
            <w:r>
              <w:rPr>
                <w:rFonts w:hint="eastAsia"/>
              </w:rPr>
              <w:t>（3分）</w:t>
            </w:r>
          </w:p>
        </w:tc>
        <w:tc>
          <w:tcPr>
            <w:tcW w:w="3306" w:type="dxa"/>
          </w:tcPr>
          <w:p w14:paraId="70A1E777" w14:textId="78011C95" w:rsidR="00A76556" w:rsidRDefault="00A76556" w:rsidP="003E440D">
            <w:r>
              <w:rPr>
                <w:rFonts w:hint="eastAsia"/>
              </w:rPr>
              <w:t xml:space="preserve">　ワークシートの【疑問・考察・感想】と自己評価欄を記入する。</w:t>
            </w:r>
          </w:p>
        </w:tc>
        <w:tc>
          <w:tcPr>
            <w:tcW w:w="2924" w:type="dxa"/>
          </w:tcPr>
          <w:p w14:paraId="0E39A829" w14:textId="6B2ABAFF" w:rsidR="00A76556" w:rsidRDefault="00A76556" w:rsidP="00D66BE2">
            <w:r>
              <w:rPr>
                <w:rFonts w:hint="eastAsia"/>
              </w:rPr>
              <w:t xml:space="preserve">　本時の重要事項について、確認する。</w:t>
            </w:r>
          </w:p>
        </w:tc>
        <w:tc>
          <w:tcPr>
            <w:tcW w:w="2428" w:type="dxa"/>
          </w:tcPr>
          <w:p w14:paraId="54F4DDF9" w14:textId="77777777" w:rsidR="00A76556" w:rsidRDefault="00A76556" w:rsidP="00D66BE2"/>
        </w:tc>
      </w:tr>
    </w:tbl>
    <w:p w14:paraId="288466F2" w14:textId="77777777" w:rsidR="002742D7" w:rsidRDefault="002742D7" w:rsidP="00494B1E">
      <w:pPr>
        <w:pStyle w:val="Web"/>
        <w:spacing w:before="200" w:beforeAutospacing="0" w:after="0" w:afterAutospacing="0" w:line="216" w:lineRule="auto"/>
        <w:rPr>
          <w:rFonts w:ascii="HG丸ｺﾞｼｯｸM-PRO" w:eastAsia="HG丸ｺﾞｼｯｸM-PRO" w:hAnsi="HG丸ｺﾞｼｯｸM-PRO"/>
          <w:color w:val="000000" w:themeColor="text1"/>
          <w:kern w:val="24"/>
          <w:sz w:val="20"/>
          <w:szCs w:val="20"/>
        </w:rPr>
      </w:pPr>
    </w:p>
    <w:p w14:paraId="37EE1EFF" w14:textId="21AA978B" w:rsidR="00494B1E" w:rsidRPr="0037453D" w:rsidRDefault="00494B1E" w:rsidP="00494B1E">
      <w:pPr>
        <w:pStyle w:val="Web"/>
        <w:spacing w:before="200" w:beforeAutospacing="0" w:after="0" w:afterAutospacing="0" w:line="216" w:lineRule="auto"/>
        <w:rPr>
          <w:rFonts w:ascii="HG丸ｺﾞｼｯｸM-PRO" w:eastAsia="HG丸ｺﾞｼｯｸM-PRO" w:hAnsi="HG丸ｺﾞｼｯｸM-PRO"/>
          <w:sz w:val="10"/>
          <w:szCs w:val="10"/>
        </w:rPr>
      </w:pP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lastRenderedPageBreak/>
        <w:t>授業を通して身につけさせたい「未来デザイン力」とその要素を選んで表中の欄に記入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する</w:t>
      </w:r>
      <w:r w:rsidRPr="00EB4E58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。数は不問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0"/>
          <w:szCs w:val="20"/>
        </w:rPr>
        <w:t>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6976"/>
      </w:tblGrid>
      <w:tr w:rsidR="00494B1E" w:rsidRPr="00951436" w14:paraId="1D59E5D3" w14:textId="77777777" w:rsidTr="004255AB">
        <w:trPr>
          <w:trHeight w:val="39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F86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Ａ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キャリアプランニング</w:t>
            </w:r>
          </w:p>
        </w:tc>
        <w:tc>
          <w:tcPr>
            <w:tcW w:w="6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7234A2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①社会貢献意識　②社会・大学分析　③自己分析・目標設定</w:t>
            </w:r>
          </w:p>
        </w:tc>
      </w:tr>
      <w:tr w:rsidR="00494B1E" w:rsidRPr="00951436" w14:paraId="17AB8785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8142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B57DE4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①学ぶ意義　②学びの技法　③学びの習慣</w:t>
            </w:r>
          </w:p>
        </w:tc>
      </w:tr>
      <w:tr w:rsidR="00494B1E" w:rsidRPr="00951436" w14:paraId="13FD0DE6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ABE2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Ｃ　自己管理力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DE9B6A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①自己研鑽　②主体的判断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③タイムマネジメント</w:t>
            </w:r>
          </w:p>
        </w:tc>
      </w:tr>
      <w:tr w:rsidR="00494B1E" w:rsidRPr="00951436" w14:paraId="6179A34E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AE29B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A43B09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①テーマ（問い）設定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 xml:space="preserve">②研究手法の獲得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③創意工夫</w:t>
            </w:r>
          </w:p>
        </w:tc>
      </w:tr>
      <w:tr w:rsidR="00494B1E" w:rsidRPr="00951436" w14:paraId="660C4964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ADBC7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Ｅ　自己有能感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4E1F1D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①成功・挫折体験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5"/>
                <w:szCs w:val="15"/>
              </w:rPr>
              <w:t xml:space="preserve">②ストレスマネジメント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③レジリエンス</w:t>
            </w:r>
          </w:p>
        </w:tc>
      </w:tr>
      <w:tr w:rsidR="00494B1E" w:rsidRPr="00951436" w14:paraId="3E429F74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6177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Ｆ　品性ある言動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6FC76E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①生命尊重　②多様性尊重　③相手意識</w:t>
            </w:r>
          </w:p>
        </w:tc>
      </w:tr>
      <w:tr w:rsidR="00494B1E" w:rsidRPr="00951436" w14:paraId="39834EF6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BFADC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039BF8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①傾聴　②対話・議論　③発表・発信</w:t>
            </w:r>
          </w:p>
        </w:tc>
      </w:tr>
      <w:tr w:rsidR="00494B1E" w:rsidRPr="00951436" w14:paraId="6EB8F785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91359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Ｈ　チームワーク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3153" w14:textId="77777777" w:rsidR="00494B1E" w:rsidRPr="00951436" w:rsidRDefault="00494B1E" w:rsidP="004255A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①目的意識共有　②リーダーシップ　</w:t>
            </w:r>
            <w:r w:rsidRPr="0095143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③フォロワーシップ</w:t>
            </w:r>
          </w:p>
        </w:tc>
      </w:tr>
    </w:tbl>
    <w:p w14:paraId="2139D92E" w14:textId="77777777" w:rsidR="00383B61" w:rsidRDefault="00383B61" w:rsidP="002742D7"/>
    <w:sectPr w:rsidR="00383B61" w:rsidSect="00FE388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9022" w14:textId="77777777" w:rsidR="00B07AC8" w:rsidRDefault="00B07AC8" w:rsidP="0017219E">
      <w:r>
        <w:separator/>
      </w:r>
    </w:p>
  </w:endnote>
  <w:endnote w:type="continuationSeparator" w:id="0">
    <w:p w14:paraId="7285A112" w14:textId="77777777" w:rsidR="00B07AC8" w:rsidRDefault="00B07AC8" w:rsidP="001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AC98" w14:textId="77777777" w:rsidR="00B07AC8" w:rsidRDefault="00B07AC8" w:rsidP="0017219E">
      <w:r>
        <w:separator/>
      </w:r>
    </w:p>
  </w:footnote>
  <w:footnote w:type="continuationSeparator" w:id="0">
    <w:p w14:paraId="5905102E" w14:textId="77777777" w:rsidR="00B07AC8" w:rsidRDefault="00B07AC8" w:rsidP="001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305"/>
    <w:multiLevelType w:val="hybridMultilevel"/>
    <w:tmpl w:val="B1188A6E"/>
    <w:lvl w:ilvl="0" w:tplc="E93099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B3449"/>
    <w:multiLevelType w:val="hybridMultilevel"/>
    <w:tmpl w:val="3FFC347E"/>
    <w:lvl w:ilvl="0" w:tplc="648CE6D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B96899"/>
    <w:multiLevelType w:val="hybridMultilevel"/>
    <w:tmpl w:val="BBA2D532"/>
    <w:lvl w:ilvl="0" w:tplc="F3EE9A80">
      <w:start w:val="1"/>
      <w:numFmt w:val="decimalEnclosedCircle"/>
      <w:lvlText w:val="%1"/>
      <w:lvlJc w:val="left"/>
      <w:pPr>
        <w:ind w:left="2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70" w:hanging="440"/>
      </w:pPr>
    </w:lvl>
    <w:lvl w:ilvl="3" w:tplc="0409000F" w:tentative="1">
      <w:start w:val="1"/>
      <w:numFmt w:val="decimal"/>
      <w:lvlText w:val="%4."/>
      <w:lvlJc w:val="left"/>
      <w:pPr>
        <w:ind w:left="3410" w:hanging="440"/>
      </w:pPr>
    </w:lvl>
    <w:lvl w:ilvl="4" w:tplc="04090017" w:tentative="1">
      <w:start w:val="1"/>
      <w:numFmt w:val="aiueoFullWidth"/>
      <w:lvlText w:val="(%5)"/>
      <w:lvlJc w:val="left"/>
      <w:pPr>
        <w:ind w:left="3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40"/>
      </w:pPr>
    </w:lvl>
    <w:lvl w:ilvl="6" w:tplc="0409000F" w:tentative="1">
      <w:start w:val="1"/>
      <w:numFmt w:val="decimal"/>
      <w:lvlText w:val="%7."/>
      <w:lvlJc w:val="left"/>
      <w:pPr>
        <w:ind w:left="4730" w:hanging="440"/>
      </w:pPr>
    </w:lvl>
    <w:lvl w:ilvl="7" w:tplc="04090017" w:tentative="1">
      <w:start w:val="1"/>
      <w:numFmt w:val="aiueoFullWidth"/>
      <w:lvlText w:val="(%8)"/>
      <w:lvlJc w:val="left"/>
      <w:pPr>
        <w:ind w:left="5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40"/>
      </w:pPr>
    </w:lvl>
  </w:abstractNum>
  <w:abstractNum w:abstractNumId="3" w15:restartNumberingAfterBreak="0">
    <w:nsid w:val="5B0A5B84"/>
    <w:multiLevelType w:val="hybridMultilevel"/>
    <w:tmpl w:val="6B6CAA4E"/>
    <w:lvl w:ilvl="0" w:tplc="619872E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4086839">
    <w:abstractNumId w:val="1"/>
  </w:num>
  <w:num w:numId="2" w16cid:durableId="530731561">
    <w:abstractNumId w:val="0"/>
  </w:num>
  <w:num w:numId="3" w16cid:durableId="1622882845">
    <w:abstractNumId w:val="3"/>
  </w:num>
  <w:num w:numId="4" w16cid:durableId="1791899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72"/>
    <w:rsid w:val="000700E8"/>
    <w:rsid w:val="00082BAD"/>
    <w:rsid w:val="00095D76"/>
    <w:rsid w:val="0017219E"/>
    <w:rsid w:val="001820CF"/>
    <w:rsid w:val="001F5AA5"/>
    <w:rsid w:val="002450CB"/>
    <w:rsid w:val="002742D7"/>
    <w:rsid w:val="002A718D"/>
    <w:rsid w:val="0037453D"/>
    <w:rsid w:val="00383B61"/>
    <w:rsid w:val="0039079B"/>
    <w:rsid w:val="003A2BE6"/>
    <w:rsid w:val="003E440D"/>
    <w:rsid w:val="00442852"/>
    <w:rsid w:val="00494B1E"/>
    <w:rsid w:val="004B3C8F"/>
    <w:rsid w:val="005606A8"/>
    <w:rsid w:val="0057279D"/>
    <w:rsid w:val="00601FCE"/>
    <w:rsid w:val="00630F1C"/>
    <w:rsid w:val="00683032"/>
    <w:rsid w:val="006F5297"/>
    <w:rsid w:val="00751E9C"/>
    <w:rsid w:val="00760ECD"/>
    <w:rsid w:val="007711C9"/>
    <w:rsid w:val="007B3BBC"/>
    <w:rsid w:val="007D4B0F"/>
    <w:rsid w:val="00837BA2"/>
    <w:rsid w:val="00846D96"/>
    <w:rsid w:val="00881EFB"/>
    <w:rsid w:val="00951436"/>
    <w:rsid w:val="00A13650"/>
    <w:rsid w:val="00A73AB4"/>
    <w:rsid w:val="00A76556"/>
    <w:rsid w:val="00AE4E15"/>
    <w:rsid w:val="00B07AC8"/>
    <w:rsid w:val="00B200D2"/>
    <w:rsid w:val="00B70BF5"/>
    <w:rsid w:val="00B770BD"/>
    <w:rsid w:val="00BD6CDA"/>
    <w:rsid w:val="00BF7350"/>
    <w:rsid w:val="00C30A38"/>
    <w:rsid w:val="00D537F5"/>
    <w:rsid w:val="00D66BE2"/>
    <w:rsid w:val="00D908CE"/>
    <w:rsid w:val="00DA3B0A"/>
    <w:rsid w:val="00DB0C55"/>
    <w:rsid w:val="00E456F2"/>
    <w:rsid w:val="00EB4E58"/>
    <w:rsid w:val="00ED30FE"/>
    <w:rsid w:val="00F5769A"/>
    <w:rsid w:val="00F92472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07EC7"/>
  <w15:chartTrackingRefBased/>
  <w15:docId w15:val="{5721080F-4F15-46B0-B45F-7D2459A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19E"/>
  </w:style>
  <w:style w:type="paragraph" w:styleId="a6">
    <w:name w:val="footer"/>
    <w:basedOn w:val="a"/>
    <w:link w:val="a7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19E"/>
  </w:style>
  <w:style w:type="paragraph" w:styleId="Web">
    <w:name w:val="Normal (Web)"/>
    <w:basedOn w:val="a"/>
    <w:uiPriority w:val="99"/>
    <w:semiHidden/>
    <w:unhideWhenUsed/>
    <w:rsid w:val="00B77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E4E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688</Words>
  <Characters>696</Characters>
  <Application>Microsoft Office Word</Application>
  <DocSecurity>0</DocSecurity>
  <Lines>69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横田昌章</dc:creator>
  <cp:keywords/>
  <dc:description/>
  <cp:lastModifiedBy>岡田 寛子</cp:lastModifiedBy>
  <cp:revision>4</cp:revision>
  <cp:lastPrinted>2026-03-13T03:26:00Z</cp:lastPrinted>
  <dcterms:created xsi:type="dcterms:W3CDTF">2026-03-13T00:47:00Z</dcterms:created>
  <dcterms:modified xsi:type="dcterms:W3CDTF">2026-03-13T03:28:00Z</dcterms:modified>
</cp:coreProperties>
</file>