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6B25A" w14:textId="77777777" w:rsidR="0042096D" w:rsidRDefault="0042096D"/>
    <w:tbl>
      <w:tblPr>
        <w:tblStyle w:val="a3"/>
        <w:tblpPr w:leftFromText="142" w:rightFromText="142" w:vertAnchor="text" w:horzAnchor="margin" w:tblpY="455"/>
        <w:tblW w:w="0" w:type="auto"/>
        <w:tblLook w:val="04A0" w:firstRow="1" w:lastRow="0" w:firstColumn="1" w:lastColumn="0" w:noHBand="0" w:noVBand="1"/>
      </w:tblPr>
      <w:tblGrid>
        <w:gridCol w:w="2075"/>
        <w:gridCol w:w="2427"/>
        <w:gridCol w:w="5240"/>
      </w:tblGrid>
      <w:tr w:rsidR="00B0223B" w14:paraId="3C6C3246" w14:textId="77777777" w:rsidTr="0042096D">
        <w:tc>
          <w:tcPr>
            <w:tcW w:w="2075" w:type="dxa"/>
            <w:vAlign w:val="center"/>
          </w:tcPr>
          <w:p w14:paraId="43801AF4" w14:textId="77777777" w:rsidR="0042096D" w:rsidRDefault="00B0223B" w:rsidP="0042096D">
            <w:pPr>
              <w:jc w:val="left"/>
            </w:pPr>
            <w:r>
              <w:rPr>
                <w:rFonts w:hint="eastAsia"/>
              </w:rPr>
              <w:t>主に</w:t>
            </w:r>
            <w:r w:rsidR="0042096D">
              <w:rPr>
                <w:rFonts w:hint="eastAsia"/>
              </w:rPr>
              <w:t xml:space="preserve">　</w:t>
            </w:r>
          </w:p>
          <w:p w14:paraId="23B4647D" w14:textId="1EDDF155" w:rsidR="00B0223B" w:rsidRPr="00BE3BA1" w:rsidRDefault="0042096D" w:rsidP="0042096D">
            <w:pPr>
              <w:jc w:val="center"/>
              <w:rPr>
                <w:sz w:val="36"/>
                <w:szCs w:val="40"/>
              </w:rPr>
            </w:pPr>
            <w:r w:rsidRPr="0042096D">
              <w:rPr>
                <w:rFonts w:hint="eastAsia"/>
                <w:sz w:val="40"/>
                <w:szCs w:val="40"/>
              </w:rPr>
              <w:t>①・③</w:t>
            </w:r>
            <w:r w:rsidR="00BE3BA1" w:rsidRPr="0042096D">
              <w:rPr>
                <w:rFonts w:hint="eastAsia"/>
                <w:sz w:val="40"/>
                <w:szCs w:val="40"/>
              </w:rPr>
              <w:t xml:space="preserve"> </w:t>
            </w:r>
            <w:r w:rsidR="00B0223B">
              <w:rPr>
                <w:rFonts w:hint="eastAsia"/>
              </w:rPr>
              <w:t>番</w:t>
            </w:r>
          </w:p>
        </w:tc>
        <w:tc>
          <w:tcPr>
            <w:tcW w:w="7667" w:type="dxa"/>
            <w:gridSpan w:val="2"/>
          </w:tcPr>
          <w:p w14:paraId="5A7FCECC" w14:textId="77777777" w:rsidR="00B0223B" w:rsidRDefault="00B0223B" w:rsidP="00B0223B">
            <w:r>
              <w:rPr>
                <w:rFonts w:hint="eastAsia"/>
              </w:rPr>
              <w:t>①教科横断型授業（異教科間のリレー授業・コラボ授業）</w:t>
            </w:r>
          </w:p>
          <w:p w14:paraId="742D5B92" w14:textId="77777777" w:rsidR="00B0223B" w:rsidRDefault="00B0223B" w:rsidP="00B0223B">
            <w:r>
              <w:rPr>
                <w:rFonts w:hint="eastAsia"/>
              </w:rPr>
              <w:t>②探究学習型授業（探究学習プロセスのいずれかの段階を踏まえた授業）</w:t>
            </w:r>
          </w:p>
          <w:p w14:paraId="0B1EECB9" w14:textId="77777777" w:rsidR="00B0223B" w:rsidRDefault="00B0223B" w:rsidP="00B0223B">
            <w:r>
              <w:rPr>
                <w:rFonts w:hint="eastAsia"/>
              </w:rPr>
              <w:t>③学習到達度を意識した授業（c</w:t>
            </w:r>
            <w:r>
              <w:t>an-do</w:t>
            </w:r>
            <w:r>
              <w:rPr>
                <w:rFonts w:hint="eastAsia"/>
              </w:rPr>
              <w:t>・</w:t>
            </w:r>
            <w:r>
              <w:t>to-do</w:t>
            </w:r>
            <w:r>
              <w:rPr>
                <w:rFonts w:hint="eastAsia"/>
              </w:rPr>
              <w:t>リストを活用した授業）</w:t>
            </w:r>
          </w:p>
        </w:tc>
      </w:tr>
      <w:tr w:rsidR="0042096D" w14:paraId="0471970B" w14:textId="77777777" w:rsidTr="006E0FCF">
        <w:trPr>
          <w:trHeight w:val="316"/>
        </w:trPr>
        <w:tc>
          <w:tcPr>
            <w:tcW w:w="2075" w:type="dxa"/>
          </w:tcPr>
          <w:p w14:paraId="1DD182B2" w14:textId="214CD5F4" w:rsidR="0042096D" w:rsidRDefault="0042096D" w:rsidP="00B0223B">
            <w:r w:rsidRPr="00F92472">
              <w:rPr>
                <w:rFonts w:hint="eastAsia"/>
                <w:sz w:val="20"/>
                <w:szCs w:val="21"/>
              </w:rPr>
              <w:t>対象</w:t>
            </w:r>
          </w:p>
        </w:tc>
        <w:tc>
          <w:tcPr>
            <w:tcW w:w="7667" w:type="dxa"/>
            <w:gridSpan w:val="2"/>
          </w:tcPr>
          <w:p w14:paraId="1ECB9DCD" w14:textId="219BCCF7" w:rsidR="0042096D" w:rsidRDefault="0042096D" w:rsidP="0042096D">
            <w:r>
              <w:rPr>
                <w:rFonts w:hint="eastAsia"/>
              </w:rPr>
              <w:t>３年文系</w:t>
            </w:r>
          </w:p>
        </w:tc>
      </w:tr>
      <w:tr w:rsidR="00B0223B" w14:paraId="720D6A40" w14:textId="77777777" w:rsidTr="00B0223B">
        <w:tc>
          <w:tcPr>
            <w:tcW w:w="2075" w:type="dxa"/>
          </w:tcPr>
          <w:p w14:paraId="0EC156FB" w14:textId="77777777" w:rsidR="00B0223B" w:rsidRDefault="00B0223B" w:rsidP="00B0223B">
            <w:r>
              <w:rPr>
                <w:rFonts w:hint="eastAsia"/>
              </w:rPr>
              <w:t>教科（科目）</w:t>
            </w:r>
          </w:p>
        </w:tc>
        <w:tc>
          <w:tcPr>
            <w:tcW w:w="7667" w:type="dxa"/>
            <w:gridSpan w:val="2"/>
          </w:tcPr>
          <w:p w14:paraId="2A329867" w14:textId="002DA870" w:rsidR="00B0223B" w:rsidRDefault="00F970B5" w:rsidP="00B0223B">
            <w:r>
              <w:rPr>
                <w:rFonts w:hint="eastAsia"/>
              </w:rPr>
              <w:t>国語（</w:t>
            </w:r>
            <w:r w:rsidR="00BE3BA1">
              <w:rPr>
                <w:rFonts w:hint="eastAsia"/>
              </w:rPr>
              <w:t>古典探究</w:t>
            </w:r>
            <w:r>
              <w:rPr>
                <w:rFonts w:hint="eastAsia"/>
              </w:rPr>
              <w:t>）・地歴公民（日本史</w:t>
            </w:r>
            <w:r w:rsidR="009F06F2">
              <w:rPr>
                <w:rFonts w:hint="eastAsia"/>
              </w:rPr>
              <w:t>探究</w:t>
            </w:r>
            <w:r>
              <w:rPr>
                <w:rFonts w:hint="eastAsia"/>
              </w:rPr>
              <w:t>）</w:t>
            </w:r>
          </w:p>
        </w:tc>
      </w:tr>
      <w:tr w:rsidR="00B0223B" w14:paraId="4A510383" w14:textId="77777777" w:rsidTr="00B0223B">
        <w:trPr>
          <w:trHeight w:val="816"/>
        </w:trPr>
        <w:tc>
          <w:tcPr>
            <w:tcW w:w="2075" w:type="dxa"/>
          </w:tcPr>
          <w:p w14:paraId="07B21A5B" w14:textId="6B133D4F" w:rsidR="00B0223B" w:rsidRDefault="00B0223B" w:rsidP="00B0223B">
            <w:r>
              <w:rPr>
                <w:rFonts w:hint="eastAsia"/>
              </w:rPr>
              <w:t>授業の</w:t>
            </w:r>
            <w:r w:rsidR="0063514D">
              <w:rPr>
                <w:rFonts w:hint="eastAsia"/>
              </w:rPr>
              <w:t>目標</w:t>
            </w:r>
          </w:p>
        </w:tc>
        <w:tc>
          <w:tcPr>
            <w:tcW w:w="7667" w:type="dxa"/>
            <w:gridSpan w:val="2"/>
          </w:tcPr>
          <w:p w14:paraId="56A9C756" w14:textId="7903CBA8" w:rsidR="00B0223B" w:rsidRDefault="007E6B37" w:rsidP="00B0223B">
            <w:r>
              <w:rPr>
                <w:rFonts w:hint="eastAsia"/>
              </w:rPr>
              <w:t>古典作品の比較読みを通して考える～文学作品鑑賞と歴史学的アプローチの横断的理解～</w:t>
            </w:r>
          </w:p>
        </w:tc>
      </w:tr>
      <w:tr w:rsidR="00B0223B" w:rsidRPr="00D83A7B" w14:paraId="7432AFA4" w14:textId="77777777" w:rsidTr="00B0223B">
        <w:trPr>
          <w:trHeight w:val="843"/>
        </w:trPr>
        <w:tc>
          <w:tcPr>
            <w:tcW w:w="2075" w:type="dxa"/>
          </w:tcPr>
          <w:p w14:paraId="21008731" w14:textId="77777777" w:rsidR="00B0223B" w:rsidRDefault="00B0223B" w:rsidP="00B0223B">
            <w:r>
              <w:rPr>
                <w:rFonts w:hint="eastAsia"/>
              </w:rPr>
              <w:t>内容</w:t>
            </w:r>
          </w:p>
        </w:tc>
        <w:tc>
          <w:tcPr>
            <w:tcW w:w="7667" w:type="dxa"/>
            <w:gridSpan w:val="2"/>
          </w:tcPr>
          <w:p w14:paraId="2C4F2B08" w14:textId="468ABB5A" w:rsidR="00B0223B" w:rsidRDefault="00BE3BA1" w:rsidP="00B0223B">
            <w:r>
              <w:rPr>
                <w:rFonts w:hint="eastAsia"/>
              </w:rPr>
              <w:t>大学入試共通テストに頻出する古典作品の比較読み</w:t>
            </w:r>
            <w:r w:rsidR="00CD1B57">
              <w:rPr>
                <w:rFonts w:hint="eastAsia"/>
              </w:rPr>
              <w:t>を、「花山天皇の出家」に関する</w:t>
            </w:r>
            <w:r w:rsidR="00F970B5">
              <w:rPr>
                <w:rFonts w:hint="eastAsia"/>
              </w:rPr>
              <w:t>『</w:t>
            </w:r>
            <w:r w:rsidR="00CD1B57">
              <w:rPr>
                <w:rFonts w:hint="eastAsia"/>
              </w:rPr>
              <w:t>大鏡</w:t>
            </w:r>
            <w:r w:rsidR="00F970B5">
              <w:rPr>
                <w:rFonts w:hint="eastAsia"/>
              </w:rPr>
              <w:t>』『</w:t>
            </w:r>
            <w:r w:rsidR="00CD1B57">
              <w:rPr>
                <w:rFonts w:hint="eastAsia"/>
              </w:rPr>
              <w:t>栄花物語</w:t>
            </w:r>
            <w:r w:rsidR="00F970B5">
              <w:rPr>
                <w:rFonts w:hint="eastAsia"/>
              </w:rPr>
              <w:t>』『</w:t>
            </w:r>
            <w:r w:rsidR="00CD1B57">
              <w:rPr>
                <w:rFonts w:hint="eastAsia"/>
              </w:rPr>
              <w:t>愚管抄</w:t>
            </w:r>
            <w:r w:rsidR="00F970B5">
              <w:rPr>
                <w:rFonts w:hint="eastAsia"/>
              </w:rPr>
              <w:t>』</w:t>
            </w:r>
            <w:r w:rsidR="00CD1B57">
              <w:rPr>
                <w:rFonts w:hint="eastAsia"/>
              </w:rPr>
              <w:t>を題材として行う。最後に</w:t>
            </w:r>
            <w:r>
              <w:rPr>
                <w:rFonts w:hint="eastAsia"/>
              </w:rPr>
              <w:t>史料として見た場合の視点について理解</w:t>
            </w:r>
            <w:r w:rsidR="00736407">
              <w:rPr>
                <w:rFonts w:hint="eastAsia"/>
              </w:rPr>
              <w:t>する。</w:t>
            </w:r>
            <w:r w:rsidR="00AE3511">
              <w:rPr>
                <w:rFonts w:hint="eastAsia"/>
              </w:rPr>
              <w:t>同じ</w:t>
            </w:r>
            <w:r>
              <w:rPr>
                <w:rFonts w:hint="eastAsia"/>
              </w:rPr>
              <w:t>テクストを教科横断的に見る</w:t>
            </w:r>
            <w:r w:rsidR="00736407">
              <w:rPr>
                <w:rFonts w:hint="eastAsia"/>
              </w:rPr>
              <w:t>ことの意味を考える。</w:t>
            </w:r>
          </w:p>
        </w:tc>
      </w:tr>
      <w:tr w:rsidR="00B0223B" w14:paraId="5564F199" w14:textId="77777777" w:rsidTr="00B0223B">
        <w:trPr>
          <w:trHeight w:val="309"/>
        </w:trPr>
        <w:tc>
          <w:tcPr>
            <w:tcW w:w="2075" w:type="dxa"/>
            <w:vMerge w:val="restart"/>
          </w:tcPr>
          <w:p w14:paraId="57890955" w14:textId="77777777" w:rsidR="00B0223B" w:rsidRDefault="00B0223B" w:rsidP="00B0223B">
            <w:r>
              <w:rPr>
                <w:rFonts w:hint="eastAsia"/>
              </w:rPr>
              <w:t>未来デザイン力</w:t>
            </w:r>
            <w:r w:rsidRPr="00F92472">
              <w:rPr>
                <w:rFonts w:hint="eastAsia"/>
                <w:sz w:val="18"/>
                <w:szCs w:val="20"/>
              </w:rPr>
              <w:t>（獲得したい力）</w:t>
            </w:r>
            <w:r>
              <w:rPr>
                <w:rFonts w:hint="eastAsia"/>
                <w:sz w:val="18"/>
                <w:szCs w:val="20"/>
              </w:rPr>
              <w:t>、</w:t>
            </w:r>
            <w:r>
              <w:rPr>
                <w:rFonts w:hint="eastAsia"/>
              </w:rPr>
              <w:t>及びその</w:t>
            </w:r>
            <w:r w:rsidRPr="00F92472">
              <w:rPr>
                <w:rFonts w:hint="eastAsia"/>
              </w:rPr>
              <w:t>要素</w:t>
            </w:r>
            <w:r w:rsidRPr="0057279D">
              <w:rPr>
                <w:rFonts w:hint="eastAsia"/>
              </w:rPr>
              <w:t>（</w:t>
            </w:r>
            <w:r>
              <w:rPr>
                <w:rFonts w:hint="eastAsia"/>
              </w:rPr>
              <w:t>下記の</w:t>
            </w:r>
            <w:r w:rsidRPr="0057279D">
              <w:rPr>
                <w:rFonts w:hint="eastAsia"/>
              </w:rPr>
              <w:t>ﾏｽﾀｰﾙｰﾌﾞﾘｯｸから</w:t>
            </w:r>
            <w:r>
              <w:rPr>
                <w:rFonts w:hint="eastAsia"/>
              </w:rPr>
              <w:t>転記</w:t>
            </w:r>
            <w:r w:rsidRPr="0057279D">
              <w:rPr>
                <w:rFonts w:hint="eastAsia"/>
              </w:rPr>
              <w:t>）</w:t>
            </w:r>
          </w:p>
        </w:tc>
        <w:tc>
          <w:tcPr>
            <w:tcW w:w="2427" w:type="dxa"/>
          </w:tcPr>
          <w:p w14:paraId="3F37EB4E" w14:textId="22786DAF" w:rsidR="00B0223B" w:rsidRPr="00614B55" w:rsidRDefault="00542F12" w:rsidP="00B0223B">
            <w:pPr>
              <w:rPr>
                <w:rFonts w:asciiTheme="majorEastAsia" w:eastAsiaTheme="majorEastAsia" w:hAnsiTheme="majorEastAsia"/>
                <w:iCs/>
              </w:rPr>
            </w:pPr>
            <w:r>
              <w:rPr>
                <w:rFonts w:asciiTheme="majorEastAsia" w:eastAsiaTheme="majorEastAsia" w:hAnsiTheme="majorEastAsia" w:hint="eastAsia"/>
                <w:iCs/>
              </w:rPr>
              <w:t>B学びに向かう姿勢</w:t>
            </w:r>
          </w:p>
        </w:tc>
        <w:tc>
          <w:tcPr>
            <w:tcW w:w="5240" w:type="dxa"/>
          </w:tcPr>
          <w:p w14:paraId="5F4AD89D" w14:textId="5FABD92E" w:rsidR="00B0223B" w:rsidRDefault="00542F12" w:rsidP="00B0223B">
            <w:r>
              <w:rPr>
                <w:rFonts w:hint="eastAsia"/>
              </w:rPr>
              <w:t>①学ぶ意義　②学びの技法</w:t>
            </w:r>
            <w:r w:rsidR="00B0223B">
              <w:t xml:space="preserve">　</w:t>
            </w:r>
          </w:p>
        </w:tc>
      </w:tr>
      <w:tr w:rsidR="00B0223B" w14:paraId="02411D58" w14:textId="77777777" w:rsidTr="00B0223B">
        <w:trPr>
          <w:trHeight w:val="306"/>
        </w:trPr>
        <w:tc>
          <w:tcPr>
            <w:tcW w:w="2075" w:type="dxa"/>
            <w:vMerge/>
          </w:tcPr>
          <w:p w14:paraId="1C95705F" w14:textId="77777777" w:rsidR="00B0223B" w:rsidRDefault="00B0223B" w:rsidP="00B0223B"/>
        </w:tc>
        <w:tc>
          <w:tcPr>
            <w:tcW w:w="2427" w:type="dxa"/>
          </w:tcPr>
          <w:p w14:paraId="2C04B4AB" w14:textId="56DA6E74" w:rsidR="00B0223B" w:rsidRPr="00614B55" w:rsidRDefault="00542F12" w:rsidP="00B0223B">
            <w:pPr>
              <w:rPr>
                <w:rFonts w:asciiTheme="majorEastAsia" w:eastAsiaTheme="majorEastAsia" w:hAnsiTheme="majorEastAsia"/>
                <w:iCs/>
              </w:rPr>
            </w:pPr>
            <w:r>
              <w:rPr>
                <w:rFonts w:asciiTheme="majorEastAsia" w:eastAsiaTheme="majorEastAsia" w:hAnsiTheme="majorEastAsia" w:hint="eastAsia"/>
                <w:iCs/>
              </w:rPr>
              <w:t>D課題対応力</w:t>
            </w:r>
          </w:p>
        </w:tc>
        <w:tc>
          <w:tcPr>
            <w:tcW w:w="5240" w:type="dxa"/>
          </w:tcPr>
          <w:p w14:paraId="4B93DAE3" w14:textId="43247F23" w:rsidR="00B0223B" w:rsidRDefault="00542F12" w:rsidP="00B0223B">
            <w:r>
              <w:rPr>
                <w:rFonts w:hint="eastAsia"/>
              </w:rPr>
              <w:t>②研究手法の獲得</w:t>
            </w:r>
          </w:p>
        </w:tc>
      </w:tr>
      <w:tr w:rsidR="00B0223B" w14:paraId="2A86DAE2" w14:textId="77777777" w:rsidTr="00B0223B">
        <w:trPr>
          <w:trHeight w:val="306"/>
        </w:trPr>
        <w:tc>
          <w:tcPr>
            <w:tcW w:w="2075" w:type="dxa"/>
            <w:vMerge/>
          </w:tcPr>
          <w:p w14:paraId="170F7B82" w14:textId="77777777" w:rsidR="00B0223B" w:rsidRDefault="00B0223B" w:rsidP="00B0223B"/>
        </w:tc>
        <w:tc>
          <w:tcPr>
            <w:tcW w:w="2427" w:type="dxa"/>
          </w:tcPr>
          <w:p w14:paraId="4801E918" w14:textId="54D40A5A" w:rsidR="00B0223B" w:rsidRPr="00614B55" w:rsidRDefault="00542F12" w:rsidP="00B0223B">
            <w:pPr>
              <w:rPr>
                <w:rFonts w:asciiTheme="majorEastAsia" w:eastAsiaTheme="majorEastAsia" w:hAnsiTheme="majorEastAsia"/>
                <w:iCs/>
              </w:rPr>
            </w:pPr>
            <w:r w:rsidRPr="00542F12">
              <w:rPr>
                <w:rFonts w:asciiTheme="majorEastAsia" w:eastAsiaTheme="majorEastAsia" w:hAnsiTheme="majorEastAsia" w:hint="eastAsia"/>
                <w:iCs/>
                <w:sz w:val="20"/>
                <w:szCs w:val="21"/>
              </w:rPr>
              <w:t>Gコミュニケーション力</w:t>
            </w:r>
          </w:p>
        </w:tc>
        <w:tc>
          <w:tcPr>
            <w:tcW w:w="5240" w:type="dxa"/>
          </w:tcPr>
          <w:p w14:paraId="0C581769" w14:textId="694F01CD" w:rsidR="00B0223B" w:rsidRDefault="00542F12" w:rsidP="00B0223B">
            <w:r>
              <w:rPr>
                <w:rFonts w:hint="eastAsia"/>
              </w:rPr>
              <w:t>①傾聴　②対話　③発表・発信</w:t>
            </w:r>
          </w:p>
        </w:tc>
      </w:tr>
      <w:tr w:rsidR="00B0223B" w14:paraId="3D9C42A7" w14:textId="77777777" w:rsidTr="00B0223B">
        <w:trPr>
          <w:trHeight w:val="306"/>
        </w:trPr>
        <w:tc>
          <w:tcPr>
            <w:tcW w:w="2075" w:type="dxa"/>
            <w:vMerge/>
          </w:tcPr>
          <w:p w14:paraId="1287CB5F" w14:textId="77777777" w:rsidR="00B0223B" w:rsidRDefault="00B0223B" w:rsidP="00B0223B"/>
        </w:tc>
        <w:tc>
          <w:tcPr>
            <w:tcW w:w="2427" w:type="dxa"/>
          </w:tcPr>
          <w:p w14:paraId="7E91C8FC" w14:textId="77777777" w:rsidR="00B0223B" w:rsidRPr="00614B55" w:rsidRDefault="00B0223B" w:rsidP="00B0223B">
            <w:pPr>
              <w:rPr>
                <w:rFonts w:asciiTheme="majorEastAsia" w:eastAsiaTheme="majorEastAsia" w:hAnsiTheme="majorEastAsia"/>
                <w:iCs/>
              </w:rPr>
            </w:pPr>
          </w:p>
        </w:tc>
        <w:tc>
          <w:tcPr>
            <w:tcW w:w="5240" w:type="dxa"/>
          </w:tcPr>
          <w:p w14:paraId="39D864B5" w14:textId="77777777" w:rsidR="00B0223B" w:rsidRPr="00614B55" w:rsidRDefault="00B0223B" w:rsidP="00B0223B"/>
        </w:tc>
      </w:tr>
      <w:tr w:rsidR="00B0223B" w14:paraId="476CFBEB" w14:textId="77777777" w:rsidTr="00B0223B">
        <w:tc>
          <w:tcPr>
            <w:tcW w:w="2075" w:type="dxa"/>
          </w:tcPr>
          <w:p w14:paraId="2EB5E4C6" w14:textId="77777777" w:rsidR="00B0223B" w:rsidRPr="00AE4E15" w:rsidRDefault="00B0223B" w:rsidP="00B0223B">
            <w:r w:rsidRPr="00AE4E15">
              <w:rPr>
                <w:rFonts w:hint="eastAsia"/>
              </w:rPr>
              <w:t>南高STEAMの視点</w:t>
            </w:r>
          </w:p>
          <w:p w14:paraId="13164D2F" w14:textId="77777777" w:rsidR="00B0223B" w:rsidRPr="00AE4E15" w:rsidRDefault="00B0223B" w:rsidP="00B0223B">
            <w:r w:rsidRPr="00AE4E15">
              <w:rPr>
                <w:rFonts w:hint="eastAsia"/>
                <w:sz w:val="18"/>
                <w:szCs w:val="20"/>
              </w:rPr>
              <w:t>（どのような横断か、</w:t>
            </w:r>
            <w:r>
              <w:rPr>
                <w:rFonts w:hint="eastAsia"/>
                <w:sz w:val="18"/>
                <w:szCs w:val="20"/>
              </w:rPr>
              <w:t xml:space="preserve">　</w:t>
            </w:r>
            <w:r w:rsidRPr="00AE4E15">
              <w:rPr>
                <w:rFonts w:hint="eastAsia"/>
                <w:sz w:val="18"/>
                <w:szCs w:val="20"/>
              </w:rPr>
              <w:t>どのような探究か</w:t>
            </w:r>
            <w:r>
              <w:rPr>
                <w:rFonts w:hint="eastAsia"/>
                <w:sz w:val="18"/>
                <w:szCs w:val="20"/>
              </w:rPr>
              <w:t>、</w:t>
            </w:r>
            <w:r w:rsidRPr="00AE4E15">
              <w:rPr>
                <w:rFonts w:hint="eastAsia"/>
                <w:sz w:val="18"/>
                <w:szCs w:val="20"/>
              </w:rPr>
              <w:t>等）</w:t>
            </w:r>
          </w:p>
        </w:tc>
        <w:tc>
          <w:tcPr>
            <w:tcW w:w="7667" w:type="dxa"/>
            <w:gridSpan w:val="2"/>
          </w:tcPr>
          <w:p w14:paraId="599BC1F7" w14:textId="29D68656" w:rsidR="00B0223B" w:rsidRPr="0017219E" w:rsidRDefault="00AE3511" w:rsidP="00B0223B">
            <w:r>
              <w:rPr>
                <w:rFonts w:hint="eastAsia"/>
              </w:rPr>
              <w:t>古典探究としては南高国語科到達度の項目28</w:t>
            </w:r>
            <w:r w:rsidR="00542F12">
              <w:rPr>
                <w:rFonts w:hint="eastAsia"/>
              </w:rPr>
              <w:t>「</w:t>
            </w:r>
            <w:r w:rsidR="00542F12" w:rsidRPr="00542F12">
              <w:rPr>
                <w:rFonts w:hint="eastAsia"/>
              </w:rPr>
              <w:t>古文の照応について理解しているか</w:t>
            </w:r>
            <w:r w:rsidR="00542F12">
              <w:rPr>
                <w:rFonts w:hint="eastAsia"/>
              </w:rPr>
              <w:t>」のうちの最終段階「</w:t>
            </w:r>
            <w:r w:rsidR="00542F12" w:rsidRPr="00542F12">
              <w:rPr>
                <w:rFonts w:hint="eastAsia"/>
              </w:rPr>
              <w:t>場面や状況を正しく把握して、主語・目的語・理由・修飾語等を補って読むことができる</w:t>
            </w:r>
            <w:r w:rsidR="00542F12">
              <w:rPr>
                <w:rFonts w:hint="eastAsia"/>
              </w:rPr>
              <w:t>」を目指す。また、同じ歴史上の出来事を三者三様の書きぶりで伝える作品の比較から、同じテクストを日本史の史料として考えた場合に見えてくる違いについて理解する。</w:t>
            </w:r>
          </w:p>
        </w:tc>
      </w:tr>
    </w:tbl>
    <w:p w14:paraId="262B896A" w14:textId="6E58D372" w:rsidR="00494B1E" w:rsidRDefault="00494B1E" w:rsidP="00494B1E">
      <w:pPr>
        <w:jc w:val="center"/>
        <w:rPr>
          <w:rFonts w:ascii="ＭＳ ゴシック" w:eastAsia="ＭＳ ゴシック" w:hAnsi="ＭＳ ゴシック"/>
          <w:sz w:val="24"/>
          <w:szCs w:val="28"/>
          <w:bdr w:val="single" w:sz="4" w:space="0" w:color="auto"/>
        </w:rPr>
      </w:pPr>
      <w:r w:rsidRPr="00FE388C">
        <w:rPr>
          <w:rFonts w:ascii="ＭＳ ゴシック" w:eastAsia="ＭＳ ゴシック" w:hAnsi="ＭＳ ゴシック" w:hint="eastAsia"/>
          <w:sz w:val="24"/>
          <w:szCs w:val="28"/>
          <w:bdr w:val="single" w:sz="4" w:space="0" w:color="auto"/>
        </w:rPr>
        <w:t>パターン2　南高ＳＴＥＡＭによる授業デザイン案・指導略案</w:t>
      </w:r>
    </w:p>
    <w:p w14:paraId="0BACC2B0" w14:textId="77777777" w:rsidR="00B0223B" w:rsidRDefault="00B0223B" w:rsidP="00B0223B">
      <w:bookmarkStart w:id="0" w:name="_Hlk136278889"/>
    </w:p>
    <w:p w14:paraId="3909406D" w14:textId="1B4F9D27" w:rsidR="00542F12" w:rsidRDefault="00B0223B" w:rsidP="00B0223B">
      <w:r>
        <w:rPr>
          <w:rFonts w:hint="eastAsia"/>
        </w:rPr>
        <w:t>指導略案</w:t>
      </w:r>
      <w:bookmarkEnd w:id="0"/>
      <w:r w:rsidR="00542F12">
        <w:rPr>
          <w:rFonts w:hint="eastAsia"/>
        </w:rPr>
        <w:t xml:space="preserve">　2時間設定</w:t>
      </w:r>
    </w:p>
    <w:p w14:paraId="186337A4" w14:textId="0B1748D8" w:rsidR="005C5AB9" w:rsidRDefault="005C5AB9" w:rsidP="005C5AB9">
      <w:pPr>
        <w:ind w:left="210" w:hangingChars="100" w:hanging="210"/>
      </w:pPr>
      <w:r>
        <w:rPr>
          <w:rFonts w:hint="eastAsia"/>
        </w:rPr>
        <w:t>〇1時間目に「花山天皇の出家」に関する『大鏡』と『栄花物語』を題材とした共通テスト模擬試験（創作）を解かせ、花山天皇が出家する動機や経緯にどのような違いがあるのか、考えさせる。</w:t>
      </w:r>
    </w:p>
    <w:p w14:paraId="717E3D69" w14:textId="5F56CEC8" w:rsidR="005C5AB9" w:rsidRDefault="005C5AB9" w:rsidP="005C5AB9">
      <w:pPr>
        <w:ind w:left="210" w:hangingChars="100" w:hanging="210"/>
      </w:pPr>
      <w:r>
        <w:rPr>
          <w:rFonts w:hint="eastAsia"/>
        </w:rPr>
        <w:t>〇本時はその2時間目にあたる。</w:t>
      </w:r>
    </w:p>
    <w:tbl>
      <w:tblPr>
        <w:tblStyle w:val="a3"/>
        <w:tblpPr w:leftFromText="142" w:rightFromText="142" w:vertAnchor="page" w:horzAnchor="margin" w:tblpY="11125"/>
        <w:tblW w:w="0" w:type="auto"/>
        <w:tblLook w:val="04A0" w:firstRow="1" w:lastRow="0" w:firstColumn="1" w:lastColumn="0" w:noHBand="0" w:noVBand="1"/>
      </w:tblPr>
      <w:tblGrid>
        <w:gridCol w:w="1072"/>
        <w:gridCol w:w="3117"/>
        <w:gridCol w:w="3118"/>
        <w:gridCol w:w="2435"/>
      </w:tblGrid>
      <w:tr w:rsidR="005C5AB9" w14:paraId="6F1C6516" w14:textId="77777777" w:rsidTr="005C5AB9">
        <w:tc>
          <w:tcPr>
            <w:tcW w:w="1072" w:type="dxa"/>
          </w:tcPr>
          <w:p w14:paraId="19E8F411" w14:textId="77777777" w:rsidR="005C5AB9" w:rsidRDefault="005C5AB9" w:rsidP="005C5AB9">
            <w:pPr>
              <w:jc w:val="center"/>
            </w:pPr>
            <w:r>
              <w:rPr>
                <w:rFonts w:hint="eastAsia"/>
              </w:rPr>
              <w:t>時間</w:t>
            </w:r>
          </w:p>
        </w:tc>
        <w:tc>
          <w:tcPr>
            <w:tcW w:w="3117" w:type="dxa"/>
          </w:tcPr>
          <w:p w14:paraId="18E7EF31" w14:textId="77777777" w:rsidR="005C5AB9" w:rsidRDefault="005C5AB9" w:rsidP="005C5AB9">
            <w:pPr>
              <w:jc w:val="center"/>
            </w:pPr>
            <w:r>
              <w:rPr>
                <w:rFonts w:hint="eastAsia"/>
              </w:rPr>
              <w:t>生徒の活動</w:t>
            </w:r>
          </w:p>
        </w:tc>
        <w:tc>
          <w:tcPr>
            <w:tcW w:w="3118" w:type="dxa"/>
          </w:tcPr>
          <w:p w14:paraId="14CFFB6D" w14:textId="77777777" w:rsidR="005C5AB9" w:rsidRDefault="005C5AB9" w:rsidP="005C5AB9">
            <w:pPr>
              <w:jc w:val="center"/>
            </w:pPr>
            <w:r>
              <w:rPr>
                <w:rFonts w:hint="eastAsia"/>
              </w:rPr>
              <w:t>教師の活動</w:t>
            </w:r>
          </w:p>
        </w:tc>
        <w:tc>
          <w:tcPr>
            <w:tcW w:w="2435" w:type="dxa"/>
          </w:tcPr>
          <w:p w14:paraId="09ED4929" w14:textId="77777777" w:rsidR="005C5AB9" w:rsidRDefault="005C5AB9" w:rsidP="005C5AB9">
            <w:pPr>
              <w:jc w:val="center"/>
            </w:pPr>
            <w:r>
              <w:rPr>
                <w:rFonts w:hint="eastAsia"/>
              </w:rPr>
              <w:t>留意事項</w:t>
            </w:r>
          </w:p>
        </w:tc>
      </w:tr>
      <w:tr w:rsidR="005C5AB9" w14:paraId="53CA7DCD" w14:textId="77777777" w:rsidTr="005C5AB9">
        <w:tc>
          <w:tcPr>
            <w:tcW w:w="1072" w:type="dxa"/>
          </w:tcPr>
          <w:p w14:paraId="2F5EE9DD" w14:textId="229B363B" w:rsidR="005C5AB9" w:rsidRDefault="005C5AB9" w:rsidP="005C5AB9">
            <w:r>
              <w:rPr>
                <w:rFonts w:hint="eastAsia"/>
              </w:rPr>
              <w:t>５分</w:t>
            </w:r>
          </w:p>
          <w:p w14:paraId="673E9A46" w14:textId="77777777" w:rsidR="005C5AB9" w:rsidRDefault="005C5AB9" w:rsidP="005C5AB9"/>
        </w:tc>
        <w:tc>
          <w:tcPr>
            <w:tcW w:w="3117" w:type="dxa"/>
          </w:tcPr>
          <w:p w14:paraId="67B16B36" w14:textId="68B18B2B" w:rsidR="005C5AB9" w:rsidRDefault="005C5AB9" w:rsidP="005C5AB9">
            <w:r>
              <w:rPr>
                <w:rFonts w:hint="eastAsia"/>
              </w:rPr>
              <w:t>前時の振り返りを行い</w:t>
            </w:r>
            <w:r w:rsidR="0026757A">
              <w:rPr>
                <w:rFonts w:hint="eastAsia"/>
              </w:rPr>
              <w:t>『</w:t>
            </w:r>
            <w:r>
              <w:rPr>
                <w:rFonts w:hint="eastAsia"/>
              </w:rPr>
              <w:t>大鏡</w:t>
            </w:r>
            <w:r w:rsidR="0026757A">
              <w:rPr>
                <w:rFonts w:hint="eastAsia"/>
              </w:rPr>
              <w:t>』『</w:t>
            </w:r>
            <w:r>
              <w:rPr>
                <w:rFonts w:hint="eastAsia"/>
              </w:rPr>
              <w:t>栄花物語</w:t>
            </w:r>
            <w:r w:rsidR="0026757A">
              <w:rPr>
                <w:rFonts w:hint="eastAsia"/>
              </w:rPr>
              <w:t>』</w:t>
            </w:r>
            <w:r>
              <w:rPr>
                <w:rFonts w:hint="eastAsia"/>
              </w:rPr>
              <w:t>の書きぶりの違いを確認する。</w:t>
            </w:r>
          </w:p>
        </w:tc>
        <w:tc>
          <w:tcPr>
            <w:tcW w:w="3118" w:type="dxa"/>
          </w:tcPr>
          <w:p w14:paraId="1C6AD328" w14:textId="67C48C42" w:rsidR="005C5AB9" w:rsidRPr="00F92472" w:rsidRDefault="005C5AB9" w:rsidP="005C5AB9">
            <w:r>
              <w:rPr>
                <w:rFonts w:hint="eastAsia"/>
              </w:rPr>
              <w:t>前時のスライドを見ながら振り返る。</w:t>
            </w:r>
          </w:p>
        </w:tc>
        <w:tc>
          <w:tcPr>
            <w:tcW w:w="2435" w:type="dxa"/>
          </w:tcPr>
          <w:p w14:paraId="49336585" w14:textId="38B31DC2" w:rsidR="005C5AB9" w:rsidRDefault="001748C4" w:rsidP="005C5AB9">
            <w:r>
              <w:rPr>
                <w:rFonts w:hint="eastAsia"/>
              </w:rPr>
              <w:t>前回使用した問題を準備させる。</w:t>
            </w:r>
          </w:p>
        </w:tc>
      </w:tr>
      <w:tr w:rsidR="005C5AB9" w14:paraId="7896B585" w14:textId="77777777" w:rsidTr="005C5AB9">
        <w:tc>
          <w:tcPr>
            <w:tcW w:w="1072" w:type="dxa"/>
          </w:tcPr>
          <w:p w14:paraId="3CB56AC1" w14:textId="2DB91332" w:rsidR="005C5AB9" w:rsidRDefault="001748C4" w:rsidP="005C5AB9">
            <w:r>
              <w:rPr>
                <w:rFonts w:hint="eastAsia"/>
              </w:rPr>
              <w:t>１</w:t>
            </w:r>
            <w:r w:rsidR="00F851BD">
              <w:rPr>
                <w:rFonts w:hint="eastAsia"/>
              </w:rPr>
              <w:t>５</w:t>
            </w:r>
            <w:r w:rsidR="005C5AB9">
              <w:rPr>
                <w:rFonts w:hint="eastAsia"/>
              </w:rPr>
              <w:t>分</w:t>
            </w:r>
          </w:p>
        </w:tc>
        <w:tc>
          <w:tcPr>
            <w:tcW w:w="3117" w:type="dxa"/>
          </w:tcPr>
          <w:p w14:paraId="16CD311A" w14:textId="15EB1AD0" w:rsidR="005C5AB9" w:rsidRDefault="001748C4" w:rsidP="005C5AB9">
            <w:r>
              <w:rPr>
                <w:rFonts w:hint="eastAsia"/>
              </w:rPr>
              <w:t>同じ場面を描いた『愚管抄』の文章を題材とした</w:t>
            </w:r>
            <w:r w:rsidR="005C5AB9">
              <w:rPr>
                <w:rFonts w:hint="eastAsia"/>
              </w:rPr>
              <w:t>問題</w:t>
            </w:r>
            <w:r>
              <w:rPr>
                <w:rFonts w:hint="eastAsia"/>
              </w:rPr>
              <w:t>に取り組む。</w:t>
            </w:r>
          </w:p>
        </w:tc>
        <w:tc>
          <w:tcPr>
            <w:tcW w:w="3118" w:type="dxa"/>
          </w:tcPr>
          <w:p w14:paraId="58E174C1" w14:textId="653032F5" w:rsidR="005C5AB9" w:rsidRPr="001748C4" w:rsidRDefault="005C5AB9" w:rsidP="005C5AB9"/>
        </w:tc>
        <w:tc>
          <w:tcPr>
            <w:tcW w:w="2435" w:type="dxa"/>
          </w:tcPr>
          <w:p w14:paraId="5C4906CC" w14:textId="424B4A88" w:rsidR="005C5AB9" w:rsidRDefault="001748C4" w:rsidP="005C5AB9">
            <w:r>
              <w:rPr>
                <w:rFonts w:hint="eastAsia"/>
              </w:rPr>
              <w:t>新たに問題を配布する。</w:t>
            </w:r>
          </w:p>
        </w:tc>
      </w:tr>
      <w:tr w:rsidR="001748C4" w14:paraId="00122E19" w14:textId="77777777" w:rsidTr="005C5AB9">
        <w:tc>
          <w:tcPr>
            <w:tcW w:w="1072" w:type="dxa"/>
          </w:tcPr>
          <w:p w14:paraId="06E6D838" w14:textId="2AD41450" w:rsidR="001748C4" w:rsidRDefault="001748C4" w:rsidP="005C5AB9">
            <w:r>
              <w:rPr>
                <w:rFonts w:hint="eastAsia"/>
              </w:rPr>
              <w:t>５分</w:t>
            </w:r>
          </w:p>
        </w:tc>
        <w:tc>
          <w:tcPr>
            <w:tcW w:w="3117" w:type="dxa"/>
          </w:tcPr>
          <w:p w14:paraId="61017F55" w14:textId="59001C04" w:rsidR="001748C4" w:rsidRDefault="001748C4" w:rsidP="005C5AB9">
            <w:r>
              <w:rPr>
                <w:rFonts w:hint="eastAsia"/>
              </w:rPr>
              <w:t>ペアワークで解答を確認し合う。</w:t>
            </w:r>
          </w:p>
        </w:tc>
        <w:tc>
          <w:tcPr>
            <w:tcW w:w="3118" w:type="dxa"/>
          </w:tcPr>
          <w:p w14:paraId="117ED96A" w14:textId="70D25513" w:rsidR="001748C4" w:rsidRPr="001748C4" w:rsidRDefault="001748C4" w:rsidP="005C5AB9">
            <w:r>
              <w:rPr>
                <w:rFonts w:hint="eastAsia"/>
              </w:rPr>
              <w:t>生徒に発表させる。解答の共有を図る。</w:t>
            </w:r>
          </w:p>
        </w:tc>
        <w:tc>
          <w:tcPr>
            <w:tcW w:w="2435" w:type="dxa"/>
          </w:tcPr>
          <w:p w14:paraId="4A6782CF" w14:textId="33892F22" w:rsidR="001748C4" w:rsidRDefault="001748C4" w:rsidP="005C5AB9">
            <w:r>
              <w:rPr>
                <w:rFonts w:hint="eastAsia"/>
              </w:rPr>
              <w:t>ここまで古典担当者で授業。</w:t>
            </w:r>
          </w:p>
        </w:tc>
      </w:tr>
      <w:tr w:rsidR="001748C4" w14:paraId="42E1A842" w14:textId="77777777" w:rsidTr="005C5AB9">
        <w:tc>
          <w:tcPr>
            <w:tcW w:w="1072" w:type="dxa"/>
          </w:tcPr>
          <w:p w14:paraId="50D4BFF6" w14:textId="6DBACAE5" w:rsidR="001748C4" w:rsidRDefault="001748C4" w:rsidP="005C5AB9">
            <w:r>
              <w:rPr>
                <w:rFonts w:hint="eastAsia"/>
              </w:rPr>
              <w:t>２０分</w:t>
            </w:r>
          </w:p>
        </w:tc>
        <w:tc>
          <w:tcPr>
            <w:tcW w:w="3117" w:type="dxa"/>
          </w:tcPr>
          <w:p w14:paraId="0CD51ACF" w14:textId="5B26AA6B" w:rsidR="001748C4" w:rsidRDefault="001748C4" w:rsidP="005C5AB9">
            <w:r>
              <w:rPr>
                <w:rFonts w:hint="eastAsia"/>
              </w:rPr>
              <w:t>同じ出来事を描いた記述に大きな違いがあること</w:t>
            </w:r>
            <w:r w:rsidR="00736407">
              <w:rPr>
                <w:rFonts w:hint="eastAsia"/>
              </w:rPr>
              <w:t>について、</w:t>
            </w:r>
            <w:r>
              <w:rPr>
                <w:rFonts w:hint="eastAsia"/>
              </w:rPr>
              <w:t>日本史の視点から読み解く。</w:t>
            </w:r>
          </w:p>
        </w:tc>
        <w:tc>
          <w:tcPr>
            <w:tcW w:w="3118" w:type="dxa"/>
          </w:tcPr>
          <w:p w14:paraId="667233E4" w14:textId="377D8F3D" w:rsidR="001748C4" w:rsidRDefault="00736407" w:rsidP="005C5AB9">
            <w:r>
              <w:rPr>
                <w:rFonts w:hint="eastAsia"/>
              </w:rPr>
              <w:t>筆者の置かれた立場、時代的背景と関連付けながら考えさせる。</w:t>
            </w:r>
          </w:p>
        </w:tc>
        <w:tc>
          <w:tcPr>
            <w:tcW w:w="2435" w:type="dxa"/>
          </w:tcPr>
          <w:p w14:paraId="5BE0251B" w14:textId="77777777" w:rsidR="001748C4" w:rsidRDefault="001748C4" w:rsidP="005C5AB9">
            <w:r>
              <w:rPr>
                <w:rFonts w:hint="eastAsia"/>
              </w:rPr>
              <w:t>日本史担当者に代わって授業。</w:t>
            </w:r>
          </w:p>
          <w:p w14:paraId="463D909D" w14:textId="3022435A" w:rsidR="00736407" w:rsidRDefault="00736407" w:rsidP="005C5AB9"/>
        </w:tc>
      </w:tr>
      <w:tr w:rsidR="00F851BD" w14:paraId="63A3898D" w14:textId="77777777" w:rsidTr="005C5AB9">
        <w:tc>
          <w:tcPr>
            <w:tcW w:w="1072" w:type="dxa"/>
          </w:tcPr>
          <w:p w14:paraId="0E33ED40" w14:textId="17CA2A1F" w:rsidR="00F851BD" w:rsidRDefault="00F851BD" w:rsidP="005C5AB9">
            <w:r>
              <w:rPr>
                <w:rFonts w:hint="eastAsia"/>
              </w:rPr>
              <w:t>５分</w:t>
            </w:r>
          </w:p>
        </w:tc>
        <w:tc>
          <w:tcPr>
            <w:tcW w:w="3117" w:type="dxa"/>
          </w:tcPr>
          <w:p w14:paraId="79215C14" w14:textId="796D544B" w:rsidR="00F851BD" w:rsidRDefault="00F851BD" w:rsidP="005C5AB9">
            <w:r>
              <w:rPr>
                <w:rFonts w:hint="eastAsia"/>
              </w:rPr>
              <w:t>振り返りを行う。</w:t>
            </w:r>
          </w:p>
        </w:tc>
        <w:tc>
          <w:tcPr>
            <w:tcW w:w="3118" w:type="dxa"/>
          </w:tcPr>
          <w:p w14:paraId="0FD67570" w14:textId="77777777" w:rsidR="00F851BD" w:rsidRDefault="00F851BD" w:rsidP="005C5AB9"/>
        </w:tc>
        <w:tc>
          <w:tcPr>
            <w:tcW w:w="2435" w:type="dxa"/>
          </w:tcPr>
          <w:p w14:paraId="3163FB11" w14:textId="6258C4E6" w:rsidR="00F851BD" w:rsidRDefault="00F851BD" w:rsidP="005C5AB9">
            <w:r>
              <w:rPr>
                <w:rFonts w:hint="eastAsia"/>
              </w:rPr>
              <w:t>シートを配布する。</w:t>
            </w:r>
          </w:p>
        </w:tc>
      </w:tr>
    </w:tbl>
    <w:tbl>
      <w:tblPr>
        <w:tblpPr w:leftFromText="142" w:rightFromText="142" w:vertAnchor="text" w:horzAnchor="margin" w:tblpY="-70"/>
        <w:tblW w:w="9776" w:type="dxa"/>
        <w:tblCellMar>
          <w:left w:w="99" w:type="dxa"/>
          <w:right w:w="99" w:type="dxa"/>
        </w:tblCellMar>
        <w:tblLook w:val="04A0" w:firstRow="1" w:lastRow="0" w:firstColumn="1" w:lastColumn="0" w:noHBand="0" w:noVBand="1"/>
      </w:tblPr>
      <w:tblGrid>
        <w:gridCol w:w="2800"/>
        <w:gridCol w:w="6976"/>
      </w:tblGrid>
      <w:tr w:rsidR="008B64D2" w:rsidRPr="00951436" w14:paraId="33E3749B" w14:textId="77777777" w:rsidTr="008B64D2">
        <w:trPr>
          <w:trHeight w:val="390"/>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41B8BEA1" w14:textId="77777777" w:rsidR="008B64D2" w:rsidRPr="00951436" w:rsidRDefault="008B64D2" w:rsidP="008B64D2">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lastRenderedPageBreak/>
              <w:t xml:space="preserve">Ａ　</w:t>
            </w:r>
            <w:r w:rsidRPr="00951436">
              <w:rPr>
                <w:rFonts w:ascii="HG丸ｺﾞｼｯｸM-PRO" w:eastAsia="HG丸ｺﾞｼｯｸM-PRO" w:hAnsi="HG丸ｺﾞｼｯｸM-PRO" w:cs="ＭＳ Ｐゴシック" w:hint="eastAsia"/>
                <w:color w:val="000000"/>
                <w:kern w:val="0"/>
                <w:sz w:val="16"/>
                <w:szCs w:val="16"/>
              </w:rPr>
              <w:t>キャリアプランニング</w:t>
            </w:r>
          </w:p>
        </w:tc>
        <w:tc>
          <w:tcPr>
            <w:tcW w:w="6976" w:type="dxa"/>
            <w:tcBorders>
              <w:top w:val="single" w:sz="4" w:space="0" w:color="000000"/>
              <w:left w:val="nil"/>
              <w:bottom w:val="single" w:sz="4" w:space="0" w:color="auto"/>
              <w:right w:val="single" w:sz="4" w:space="0" w:color="000000"/>
            </w:tcBorders>
            <w:vAlign w:val="center"/>
            <w:hideMark/>
          </w:tcPr>
          <w:p w14:paraId="6775F922" w14:textId="77777777" w:rsidR="008B64D2" w:rsidRPr="00951436" w:rsidRDefault="008B64D2" w:rsidP="008B64D2">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①社会貢献意識　②社会・大学分析　③自己分析・目標設定</w:t>
            </w:r>
          </w:p>
        </w:tc>
      </w:tr>
      <w:tr w:rsidR="008B64D2" w:rsidRPr="00951436" w14:paraId="29FB9BDB" w14:textId="77777777" w:rsidTr="008B64D2">
        <w:trPr>
          <w:trHeight w:val="390"/>
        </w:trPr>
        <w:tc>
          <w:tcPr>
            <w:tcW w:w="2800" w:type="dxa"/>
            <w:tcBorders>
              <w:top w:val="nil"/>
              <w:left w:val="single" w:sz="4" w:space="0" w:color="000000"/>
              <w:bottom w:val="single" w:sz="4" w:space="0" w:color="000000"/>
              <w:right w:val="single" w:sz="4" w:space="0" w:color="000000"/>
            </w:tcBorders>
            <w:vAlign w:val="center"/>
            <w:hideMark/>
          </w:tcPr>
          <w:p w14:paraId="37FD1D53" w14:textId="77777777" w:rsidR="008B64D2" w:rsidRPr="00951436" w:rsidRDefault="008B64D2" w:rsidP="008B64D2">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Ｂ　学びに向かう姿勢</w:t>
            </w:r>
          </w:p>
        </w:tc>
        <w:tc>
          <w:tcPr>
            <w:tcW w:w="6976" w:type="dxa"/>
            <w:tcBorders>
              <w:top w:val="nil"/>
              <w:left w:val="nil"/>
              <w:bottom w:val="single" w:sz="4" w:space="0" w:color="auto"/>
              <w:right w:val="single" w:sz="4" w:space="0" w:color="000000"/>
            </w:tcBorders>
            <w:vAlign w:val="center"/>
            <w:hideMark/>
          </w:tcPr>
          <w:p w14:paraId="045AC9C7" w14:textId="77777777" w:rsidR="008B64D2" w:rsidRPr="00951436" w:rsidRDefault="008B64D2" w:rsidP="008B64D2">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①学ぶ意義　②学びの技法　③学びの習慣</w:t>
            </w:r>
          </w:p>
        </w:tc>
      </w:tr>
      <w:tr w:rsidR="008B64D2" w:rsidRPr="00951436" w14:paraId="38D747AE" w14:textId="77777777" w:rsidTr="008B64D2">
        <w:trPr>
          <w:trHeight w:val="390"/>
        </w:trPr>
        <w:tc>
          <w:tcPr>
            <w:tcW w:w="2800" w:type="dxa"/>
            <w:tcBorders>
              <w:top w:val="nil"/>
              <w:left w:val="single" w:sz="4" w:space="0" w:color="000000"/>
              <w:bottom w:val="single" w:sz="4" w:space="0" w:color="000000"/>
              <w:right w:val="single" w:sz="4" w:space="0" w:color="000000"/>
            </w:tcBorders>
            <w:vAlign w:val="center"/>
            <w:hideMark/>
          </w:tcPr>
          <w:p w14:paraId="3496DBC1" w14:textId="77777777" w:rsidR="008B64D2" w:rsidRPr="00951436" w:rsidRDefault="008B64D2" w:rsidP="008B64D2">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Ｃ　自己管理力</w:t>
            </w:r>
          </w:p>
        </w:tc>
        <w:tc>
          <w:tcPr>
            <w:tcW w:w="6976" w:type="dxa"/>
            <w:tcBorders>
              <w:top w:val="nil"/>
              <w:left w:val="nil"/>
              <w:bottom w:val="single" w:sz="4" w:space="0" w:color="auto"/>
              <w:right w:val="single" w:sz="4" w:space="0" w:color="000000"/>
            </w:tcBorders>
            <w:vAlign w:val="center"/>
            <w:hideMark/>
          </w:tcPr>
          <w:p w14:paraId="1A7941A0" w14:textId="77777777" w:rsidR="008B64D2" w:rsidRPr="00951436" w:rsidRDefault="008B64D2" w:rsidP="008B64D2">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 xml:space="preserve">①自己研鑽　②主体的判断　</w:t>
            </w:r>
            <w:r w:rsidRPr="00951436">
              <w:rPr>
                <w:rFonts w:ascii="HG丸ｺﾞｼｯｸM-PRO" w:eastAsia="HG丸ｺﾞｼｯｸM-PRO" w:hAnsi="HG丸ｺﾞｼｯｸM-PRO" w:cs="ＭＳ Ｐゴシック" w:hint="eastAsia"/>
                <w:color w:val="000000"/>
                <w:kern w:val="0"/>
                <w:sz w:val="16"/>
                <w:szCs w:val="16"/>
              </w:rPr>
              <w:t>③タイムマネジメント</w:t>
            </w:r>
          </w:p>
        </w:tc>
      </w:tr>
      <w:tr w:rsidR="008B64D2" w:rsidRPr="00951436" w14:paraId="58F7C8B3" w14:textId="77777777" w:rsidTr="008B64D2">
        <w:trPr>
          <w:trHeight w:val="390"/>
        </w:trPr>
        <w:tc>
          <w:tcPr>
            <w:tcW w:w="2800" w:type="dxa"/>
            <w:tcBorders>
              <w:top w:val="nil"/>
              <w:left w:val="single" w:sz="4" w:space="0" w:color="000000"/>
              <w:bottom w:val="single" w:sz="4" w:space="0" w:color="000000"/>
              <w:right w:val="single" w:sz="4" w:space="0" w:color="000000"/>
            </w:tcBorders>
            <w:vAlign w:val="center"/>
            <w:hideMark/>
          </w:tcPr>
          <w:p w14:paraId="35E5ACA9" w14:textId="77777777" w:rsidR="008B64D2" w:rsidRPr="00951436" w:rsidRDefault="008B64D2" w:rsidP="008B64D2">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Ｄ　課題対応力</w:t>
            </w:r>
          </w:p>
        </w:tc>
        <w:tc>
          <w:tcPr>
            <w:tcW w:w="6976" w:type="dxa"/>
            <w:tcBorders>
              <w:top w:val="nil"/>
              <w:left w:val="nil"/>
              <w:bottom w:val="single" w:sz="4" w:space="0" w:color="auto"/>
              <w:right w:val="single" w:sz="4" w:space="0" w:color="000000"/>
            </w:tcBorders>
            <w:vAlign w:val="center"/>
            <w:hideMark/>
          </w:tcPr>
          <w:p w14:paraId="471DB00D" w14:textId="77777777" w:rsidR="008B64D2" w:rsidRPr="00951436" w:rsidRDefault="008B64D2" w:rsidP="008B64D2">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16"/>
                <w:szCs w:val="16"/>
              </w:rPr>
              <w:t xml:space="preserve">①テーマ（問い）設定　</w:t>
            </w:r>
            <w:r w:rsidRPr="00951436">
              <w:rPr>
                <w:rFonts w:ascii="HG丸ｺﾞｼｯｸM-PRO" w:eastAsia="HG丸ｺﾞｼｯｸM-PRO" w:hAnsi="HG丸ｺﾞｼｯｸM-PRO" w:cs="ＭＳ Ｐゴシック" w:hint="eastAsia"/>
                <w:color w:val="000000"/>
                <w:kern w:val="0"/>
                <w:sz w:val="18"/>
                <w:szCs w:val="18"/>
              </w:rPr>
              <w:t xml:space="preserve">②研究手法の獲得　</w:t>
            </w:r>
            <w:r w:rsidRPr="00951436">
              <w:rPr>
                <w:rFonts w:ascii="HG丸ｺﾞｼｯｸM-PRO" w:eastAsia="HG丸ｺﾞｼｯｸM-PRO" w:hAnsi="HG丸ｺﾞｼｯｸM-PRO" w:cs="ＭＳ Ｐゴシック" w:hint="eastAsia"/>
                <w:color w:val="000000"/>
                <w:kern w:val="0"/>
                <w:sz w:val="20"/>
                <w:szCs w:val="20"/>
              </w:rPr>
              <w:t>③創意工夫</w:t>
            </w:r>
          </w:p>
        </w:tc>
      </w:tr>
      <w:tr w:rsidR="008B64D2" w:rsidRPr="00951436" w14:paraId="5F4F2B42" w14:textId="77777777" w:rsidTr="008B64D2">
        <w:trPr>
          <w:trHeight w:val="390"/>
        </w:trPr>
        <w:tc>
          <w:tcPr>
            <w:tcW w:w="2800" w:type="dxa"/>
            <w:tcBorders>
              <w:top w:val="nil"/>
              <w:left w:val="single" w:sz="4" w:space="0" w:color="000000"/>
              <w:bottom w:val="single" w:sz="4" w:space="0" w:color="000000"/>
              <w:right w:val="single" w:sz="4" w:space="0" w:color="000000"/>
            </w:tcBorders>
            <w:vAlign w:val="center"/>
            <w:hideMark/>
          </w:tcPr>
          <w:p w14:paraId="34DB5D09" w14:textId="77777777" w:rsidR="008B64D2" w:rsidRPr="00951436" w:rsidRDefault="008B64D2" w:rsidP="008B64D2">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Ｅ　自己有能感</w:t>
            </w:r>
          </w:p>
        </w:tc>
        <w:tc>
          <w:tcPr>
            <w:tcW w:w="6976" w:type="dxa"/>
            <w:tcBorders>
              <w:top w:val="nil"/>
              <w:left w:val="nil"/>
              <w:bottom w:val="single" w:sz="4" w:space="0" w:color="auto"/>
              <w:right w:val="single" w:sz="4" w:space="0" w:color="000000"/>
            </w:tcBorders>
            <w:vAlign w:val="center"/>
            <w:hideMark/>
          </w:tcPr>
          <w:p w14:paraId="5E8CEC39" w14:textId="77777777" w:rsidR="008B64D2" w:rsidRPr="00951436" w:rsidRDefault="008B64D2" w:rsidP="008B64D2">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 xml:space="preserve">①成功・挫折体験　</w:t>
            </w:r>
            <w:r w:rsidRPr="00951436">
              <w:rPr>
                <w:rFonts w:ascii="HG丸ｺﾞｼｯｸM-PRO" w:eastAsia="HG丸ｺﾞｼｯｸM-PRO" w:hAnsi="HG丸ｺﾞｼｯｸM-PRO" w:cs="ＭＳ Ｐゴシック" w:hint="eastAsia"/>
                <w:color w:val="000000"/>
                <w:kern w:val="0"/>
                <w:sz w:val="15"/>
                <w:szCs w:val="15"/>
              </w:rPr>
              <w:t xml:space="preserve">②ストレスマネジメント　</w:t>
            </w:r>
            <w:r w:rsidRPr="00951436">
              <w:rPr>
                <w:rFonts w:ascii="HG丸ｺﾞｼｯｸM-PRO" w:eastAsia="HG丸ｺﾞｼｯｸM-PRO" w:hAnsi="HG丸ｺﾞｼｯｸM-PRO" w:cs="ＭＳ Ｐゴシック" w:hint="eastAsia"/>
                <w:color w:val="000000"/>
                <w:kern w:val="0"/>
                <w:sz w:val="20"/>
                <w:szCs w:val="20"/>
              </w:rPr>
              <w:t>③レジリエンス</w:t>
            </w:r>
          </w:p>
        </w:tc>
      </w:tr>
      <w:tr w:rsidR="008B64D2" w:rsidRPr="00951436" w14:paraId="3F2B0B55" w14:textId="77777777" w:rsidTr="008B64D2">
        <w:trPr>
          <w:trHeight w:val="390"/>
        </w:trPr>
        <w:tc>
          <w:tcPr>
            <w:tcW w:w="2800" w:type="dxa"/>
            <w:tcBorders>
              <w:top w:val="nil"/>
              <w:left w:val="single" w:sz="4" w:space="0" w:color="000000"/>
              <w:bottom w:val="single" w:sz="4" w:space="0" w:color="000000"/>
              <w:right w:val="single" w:sz="4" w:space="0" w:color="000000"/>
            </w:tcBorders>
            <w:vAlign w:val="center"/>
            <w:hideMark/>
          </w:tcPr>
          <w:p w14:paraId="7B3B7A09" w14:textId="77777777" w:rsidR="008B64D2" w:rsidRPr="00951436" w:rsidRDefault="008B64D2" w:rsidP="008B64D2">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Ｆ　品性ある言動</w:t>
            </w:r>
          </w:p>
        </w:tc>
        <w:tc>
          <w:tcPr>
            <w:tcW w:w="6976" w:type="dxa"/>
            <w:tcBorders>
              <w:top w:val="nil"/>
              <w:left w:val="nil"/>
              <w:bottom w:val="single" w:sz="4" w:space="0" w:color="auto"/>
              <w:right w:val="single" w:sz="4" w:space="0" w:color="000000"/>
            </w:tcBorders>
            <w:vAlign w:val="center"/>
            <w:hideMark/>
          </w:tcPr>
          <w:p w14:paraId="33C59D29" w14:textId="77777777" w:rsidR="008B64D2" w:rsidRPr="00951436" w:rsidRDefault="008B64D2" w:rsidP="008B64D2">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①生命尊重　②多様性尊重　③相手意識</w:t>
            </w:r>
          </w:p>
        </w:tc>
      </w:tr>
      <w:tr w:rsidR="008B64D2" w:rsidRPr="00951436" w14:paraId="7E524C14" w14:textId="77777777" w:rsidTr="008B64D2">
        <w:trPr>
          <w:trHeight w:val="390"/>
        </w:trPr>
        <w:tc>
          <w:tcPr>
            <w:tcW w:w="2800" w:type="dxa"/>
            <w:tcBorders>
              <w:top w:val="nil"/>
              <w:left w:val="single" w:sz="4" w:space="0" w:color="000000"/>
              <w:bottom w:val="single" w:sz="4" w:space="0" w:color="000000"/>
              <w:right w:val="single" w:sz="4" w:space="0" w:color="000000"/>
            </w:tcBorders>
            <w:vAlign w:val="center"/>
            <w:hideMark/>
          </w:tcPr>
          <w:p w14:paraId="715E82C2" w14:textId="77777777" w:rsidR="008B64D2" w:rsidRPr="00951436" w:rsidRDefault="008B64D2" w:rsidP="008B64D2">
            <w:pPr>
              <w:widowControl/>
              <w:jc w:val="left"/>
              <w:rPr>
                <w:rFonts w:ascii="HG丸ｺﾞｼｯｸM-PRO" w:eastAsia="HG丸ｺﾞｼｯｸM-PRO" w:hAnsi="HG丸ｺﾞｼｯｸM-PRO" w:cs="ＭＳ Ｐゴシック"/>
                <w:color w:val="000000"/>
                <w:kern w:val="0"/>
                <w:sz w:val="16"/>
                <w:szCs w:val="16"/>
              </w:rPr>
            </w:pPr>
            <w:r w:rsidRPr="00951436">
              <w:rPr>
                <w:rFonts w:ascii="HG丸ｺﾞｼｯｸM-PRO" w:eastAsia="HG丸ｺﾞｼｯｸM-PRO" w:hAnsi="HG丸ｺﾞｼｯｸM-PRO" w:cs="ＭＳ Ｐゴシック" w:hint="eastAsia"/>
                <w:color w:val="000000"/>
                <w:kern w:val="0"/>
                <w:sz w:val="20"/>
                <w:szCs w:val="20"/>
              </w:rPr>
              <w:t xml:space="preserve">Ｇ　</w:t>
            </w:r>
            <w:r w:rsidRPr="00951436">
              <w:rPr>
                <w:rFonts w:ascii="HG丸ｺﾞｼｯｸM-PRO" w:eastAsia="HG丸ｺﾞｼｯｸM-PRO" w:hAnsi="HG丸ｺﾞｼｯｸM-PRO" w:cs="ＭＳ Ｐゴシック" w:hint="eastAsia"/>
                <w:color w:val="000000"/>
                <w:kern w:val="0"/>
                <w:sz w:val="16"/>
                <w:szCs w:val="16"/>
              </w:rPr>
              <w:t>コミュニケーション力</w:t>
            </w:r>
          </w:p>
        </w:tc>
        <w:tc>
          <w:tcPr>
            <w:tcW w:w="6976" w:type="dxa"/>
            <w:tcBorders>
              <w:top w:val="nil"/>
              <w:left w:val="nil"/>
              <w:bottom w:val="single" w:sz="4" w:space="0" w:color="auto"/>
              <w:right w:val="single" w:sz="4" w:space="0" w:color="000000"/>
            </w:tcBorders>
            <w:vAlign w:val="center"/>
            <w:hideMark/>
          </w:tcPr>
          <w:p w14:paraId="51CB463C" w14:textId="77777777" w:rsidR="008B64D2" w:rsidRPr="00951436" w:rsidRDefault="008B64D2" w:rsidP="008B64D2">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①傾聴　②対話・議論　③発表・発信</w:t>
            </w:r>
          </w:p>
        </w:tc>
      </w:tr>
      <w:tr w:rsidR="008B64D2" w:rsidRPr="00951436" w14:paraId="392BE139" w14:textId="77777777" w:rsidTr="008B64D2">
        <w:trPr>
          <w:trHeight w:val="390"/>
        </w:trPr>
        <w:tc>
          <w:tcPr>
            <w:tcW w:w="2800" w:type="dxa"/>
            <w:tcBorders>
              <w:top w:val="nil"/>
              <w:left w:val="single" w:sz="4" w:space="0" w:color="000000"/>
              <w:bottom w:val="single" w:sz="4" w:space="0" w:color="000000"/>
              <w:right w:val="single" w:sz="4" w:space="0" w:color="000000"/>
            </w:tcBorders>
            <w:vAlign w:val="center"/>
            <w:hideMark/>
          </w:tcPr>
          <w:p w14:paraId="363D84C4" w14:textId="77777777" w:rsidR="008B64D2" w:rsidRPr="00951436" w:rsidRDefault="008B64D2" w:rsidP="008B64D2">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Ｈ　チームワーク</w:t>
            </w:r>
          </w:p>
        </w:tc>
        <w:tc>
          <w:tcPr>
            <w:tcW w:w="6976" w:type="dxa"/>
            <w:tcBorders>
              <w:top w:val="nil"/>
              <w:left w:val="nil"/>
              <w:bottom w:val="single" w:sz="4" w:space="0" w:color="auto"/>
              <w:right w:val="single" w:sz="4" w:space="0" w:color="auto"/>
            </w:tcBorders>
            <w:vAlign w:val="center"/>
            <w:hideMark/>
          </w:tcPr>
          <w:p w14:paraId="711B2373" w14:textId="77777777" w:rsidR="008B64D2" w:rsidRPr="00951436" w:rsidRDefault="008B64D2" w:rsidP="008B64D2">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 xml:space="preserve">①目的意識共有　②リーダーシップ　</w:t>
            </w:r>
            <w:r w:rsidRPr="00951436">
              <w:rPr>
                <w:rFonts w:ascii="HG丸ｺﾞｼｯｸM-PRO" w:eastAsia="HG丸ｺﾞｼｯｸM-PRO" w:hAnsi="HG丸ｺﾞｼｯｸM-PRO" w:cs="ＭＳ Ｐゴシック" w:hint="eastAsia"/>
                <w:color w:val="000000"/>
                <w:kern w:val="0"/>
                <w:sz w:val="18"/>
                <w:szCs w:val="18"/>
              </w:rPr>
              <w:t>③フォロワーシップ</w:t>
            </w:r>
          </w:p>
        </w:tc>
      </w:tr>
    </w:tbl>
    <w:p w14:paraId="4902D9C3" w14:textId="0B5AF5E9" w:rsidR="00B0223B" w:rsidRPr="008B64D2" w:rsidRDefault="008B64D2" w:rsidP="008B64D2">
      <w:pPr>
        <w:rPr>
          <w:rFonts w:ascii="HG丸ｺﾞｼｯｸM-PRO" w:eastAsia="HG丸ｺﾞｼｯｸM-PRO" w:hAnsi="HG丸ｺﾞｼｯｸM-PRO"/>
          <w:sz w:val="10"/>
          <w:szCs w:val="10"/>
        </w:rPr>
      </w:pPr>
      <w:r w:rsidRPr="00F7441F">
        <w:rPr>
          <w:rFonts w:ascii="HG丸ｺﾞｼｯｸM-PRO" w:eastAsia="HG丸ｺﾞｼｯｸM-PRO" w:hAnsi="HG丸ｺﾞｼｯｸM-PRO" w:hint="eastAsia"/>
          <w:color w:val="000000" w:themeColor="text1"/>
          <w:kern w:val="24"/>
          <w:szCs w:val="21"/>
        </w:rPr>
        <w:t>授業者ふりかえり　（授業実施後記入）</w:t>
      </w:r>
    </w:p>
    <w:sectPr w:rsidR="00B0223B" w:rsidRPr="008B64D2" w:rsidSect="00FE388C">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D017C" w14:textId="77777777" w:rsidR="00226289" w:rsidRDefault="00226289" w:rsidP="0017219E">
      <w:r>
        <w:separator/>
      </w:r>
    </w:p>
  </w:endnote>
  <w:endnote w:type="continuationSeparator" w:id="0">
    <w:p w14:paraId="184C9B67" w14:textId="77777777" w:rsidR="00226289" w:rsidRDefault="00226289" w:rsidP="00172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92ABA" w14:textId="77777777" w:rsidR="00226289" w:rsidRDefault="00226289" w:rsidP="0017219E">
      <w:r>
        <w:separator/>
      </w:r>
    </w:p>
  </w:footnote>
  <w:footnote w:type="continuationSeparator" w:id="0">
    <w:p w14:paraId="6B8CA95D" w14:textId="77777777" w:rsidR="00226289" w:rsidRDefault="00226289" w:rsidP="00172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16305"/>
    <w:multiLevelType w:val="hybridMultilevel"/>
    <w:tmpl w:val="B1188A6E"/>
    <w:lvl w:ilvl="0" w:tplc="E930999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4B3449"/>
    <w:multiLevelType w:val="hybridMultilevel"/>
    <w:tmpl w:val="3FFC347E"/>
    <w:lvl w:ilvl="0" w:tplc="648CE6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58420334">
    <w:abstractNumId w:val="1"/>
  </w:num>
  <w:num w:numId="2" w16cid:durableId="1026636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72"/>
    <w:rsid w:val="000700E8"/>
    <w:rsid w:val="00082BAD"/>
    <w:rsid w:val="00095D76"/>
    <w:rsid w:val="0017219E"/>
    <w:rsid w:val="001748C4"/>
    <w:rsid w:val="00180FEE"/>
    <w:rsid w:val="001820CF"/>
    <w:rsid w:val="00226289"/>
    <w:rsid w:val="0026757A"/>
    <w:rsid w:val="0034687F"/>
    <w:rsid w:val="0037453D"/>
    <w:rsid w:val="003A2BE6"/>
    <w:rsid w:val="0042096D"/>
    <w:rsid w:val="00494B1E"/>
    <w:rsid w:val="004F33BD"/>
    <w:rsid w:val="00524409"/>
    <w:rsid w:val="00542F12"/>
    <w:rsid w:val="0057279D"/>
    <w:rsid w:val="005C5AB9"/>
    <w:rsid w:val="00630F1C"/>
    <w:rsid w:val="0063514D"/>
    <w:rsid w:val="00736407"/>
    <w:rsid w:val="00737C9C"/>
    <w:rsid w:val="00751E9C"/>
    <w:rsid w:val="007B4C1F"/>
    <w:rsid w:val="007D4B0F"/>
    <w:rsid w:val="007E6B37"/>
    <w:rsid w:val="00854F4C"/>
    <w:rsid w:val="008637BE"/>
    <w:rsid w:val="008B64D2"/>
    <w:rsid w:val="008B776D"/>
    <w:rsid w:val="00926692"/>
    <w:rsid w:val="00951436"/>
    <w:rsid w:val="00952041"/>
    <w:rsid w:val="00982418"/>
    <w:rsid w:val="009A174E"/>
    <w:rsid w:val="009F06F2"/>
    <w:rsid w:val="00A73AB4"/>
    <w:rsid w:val="00AE3511"/>
    <w:rsid w:val="00AE4E15"/>
    <w:rsid w:val="00B0223B"/>
    <w:rsid w:val="00B200D2"/>
    <w:rsid w:val="00B70BF5"/>
    <w:rsid w:val="00B73063"/>
    <w:rsid w:val="00B770BD"/>
    <w:rsid w:val="00BD6CDA"/>
    <w:rsid w:val="00BE3BA1"/>
    <w:rsid w:val="00CB7CF3"/>
    <w:rsid w:val="00CD1B57"/>
    <w:rsid w:val="00D54FE5"/>
    <w:rsid w:val="00D908CE"/>
    <w:rsid w:val="00DA3B0A"/>
    <w:rsid w:val="00DF5284"/>
    <w:rsid w:val="00EB4E58"/>
    <w:rsid w:val="00ED30FE"/>
    <w:rsid w:val="00F851BD"/>
    <w:rsid w:val="00F92472"/>
    <w:rsid w:val="00F970B5"/>
    <w:rsid w:val="00FB70E1"/>
    <w:rsid w:val="00FE3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907EC7"/>
  <w15:chartTrackingRefBased/>
  <w15:docId w15:val="{5721080F-4F15-46B0-B45F-7D2459AA4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4E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2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219E"/>
    <w:pPr>
      <w:tabs>
        <w:tab w:val="center" w:pos="4252"/>
        <w:tab w:val="right" w:pos="8504"/>
      </w:tabs>
      <w:snapToGrid w:val="0"/>
    </w:pPr>
  </w:style>
  <w:style w:type="character" w:customStyle="1" w:styleId="a5">
    <w:name w:val="ヘッダー (文字)"/>
    <w:basedOn w:val="a0"/>
    <w:link w:val="a4"/>
    <w:uiPriority w:val="99"/>
    <w:rsid w:val="0017219E"/>
  </w:style>
  <w:style w:type="paragraph" w:styleId="a6">
    <w:name w:val="footer"/>
    <w:basedOn w:val="a"/>
    <w:link w:val="a7"/>
    <w:uiPriority w:val="99"/>
    <w:unhideWhenUsed/>
    <w:rsid w:val="0017219E"/>
    <w:pPr>
      <w:tabs>
        <w:tab w:val="center" w:pos="4252"/>
        <w:tab w:val="right" w:pos="8504"/>
      </w:tabs>
      <w:snapToGrid w:val="0"/>
    </w:pPr>
  </w:style>
  <w:style w:type="character" w:customStyle="1" w:styleId="a7">
    <w:name w:val="フッター (文字)"/>
    <w:basedOn w:val="a0"/>
    <w:link w:val="a6"/>
    <w:uiPriority w:val="99"/>
    <w:rsid w:val="0017219E"/>
  </w:style>
  <w:style w:type="paragraph" w:styleId="Web">
    <w:name w:val="Normal (Web)"/>
    <w:basedOn w:val="a"/>
    <w:uiPriority w:val="99"/>
    <w:unhideWhenUsed/>
    <w:rsid w:val="00B770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List Paragraph"/>
    <w:basedOn w:val="a"/>
    <w:uiPriority w:val="34"/>
    <w:qFormat/>
    <w:rsid w:val="00AE4E15"/>
    <w:pPr>
      <w:ind w:leftChars="400" w:left="840"/>
    </w:pPr>
  </w:style>
  <w:style w:type="paragraph" w:styleId="a9">
    <w:name w:val="Balloon Text"/>
    <w:basedOn w:val="a"/>
    <w:link w:val="aa"/>
    <w:uiPriority w:val="99"/>
    <w:semiHidden/>
    <w:unhideWhenUsed/>
    <w:rsid w:val="00AE4E1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E4E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326435">
      <w:bodyDiv w:val="1"/>
      <w:marLeft w:val="0"/>
      <w:marRight w:val="0"/>
      <w:marTop w:val="0"/>
      <w:marBottom w:val="0"/>
      <w:divBdr>
        <w:top w:val="none" w:sz="0" w:space="0" w:color="auto"/>
        <w:left w:val="none" w:sz="0" w:space="0" w:color="auto"/>
        <w:bottom w:val="none" w:sz="0" w:space="0" w:color="auto"/>
        <w:right w:val="none" w:sz="0" w:space="0" w:color="auto"/>
      </w:divBdr>
    </w:div>
    <w:div w:id="1023634689">
      <w:bodyDiv w:val="1"/>
      <w:marLeft w:val="0"/>
      <w:marRight w:val="0"/>
      <w:marTop w:val="0"/>
      <w:marBottom w:val="0"/>
      <w:divBdr>
        <w:top w:val="none" w:sz="0" w:space="0" w:color="auto"/>
        <w:left w:val="none" w:sz="0" w:space="0" w:color="auto"/>
        <w:bottom w:val="none" w:sz="0" w:space="0" w:color="auto"/>
        <w:right w:val="none" w:sz="0" w:space="0" w:color="auto"/>
      </w:divBdr>
    </w:div>
    <w:div w:id="174178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1241</Words>
  <Characters>1255</Characters>
  <Application>Microsoft Office Word</Application>
  <DocSecurity>0</DocSecurity>
  <Lines>104</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横田昌章</dc:creator>
  <cp:keywords/>
  <dc:description/>
  <cp:lastModifiedBy>岡田 寛子</cp:lastModifiedBy>
  <cp:revision>4</cp:revision>
  <cp:lastPrinted>2026-03-13T03:20:00Z</cp:lastPrinted>
  <dcterms:created xsi:type="dcterms:W3CDTF">2026-03-13T02:35:00Z</dcterms:created>
  <dcterms:modified xsi:type="dcterms:W3CDTF">2026-03-13T03:23:00Z</dcterms:modified>
</cp:coreProperties>
</file>